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617"/>
        <w:spacing w:before="47" w:line="217" w:lineRule="auto"/>
        <w:rPr/>
      </w:pPr>
      <w:r>
        <w:rPr>
          <w:b/>
          <w:bCs/>
        </w:rPr>
        <w:t>证券代码：301300</w:t>
      </w:r>
      <w:r>
        <w:rPr/>
        <w:t xml:space="preserve">        </w:t>
      </w:r>
      <w:r>
        <w:rPr>
          <w:b/>
          <w:bCs/>
        </w:rPr>
        <w:t>证券简称：远翔新材</w:t>
      </w:r>
      <w:r>
        <w:rPr/>
        <w:t xml:space="preserve">        </w:t>
      </w:r>
      <w:r>
        <w:rPr>
          <w:b/>
          <w:bCs/>
        </w:rPr>
        <w:t>公告编号：2025-003</w:t>
      </w:r>
    </w:p>
    <w:p>
      <w:pPr>
        <w:spacing w:line="333" w:lineRule="auto"/>
        <w:rPr>
          <w:rFonts w:ascii="Arial"/>
          <w:sz w:val="21"/>
        </w:rPr>
      </w:pPr>
      <w:r/>
    </w:p>
    <w:p>
      <w:pPr>
        <w:spacing w:line="333" w:lineRule="auto"/>
        <w:rPr>
          <w:rFonts w:ascii="Arial"/>
          <w:sz w:val="21"/>
        </w:rPr>
      </w:pPr>
      <w:r/>
    </w:p>
    <w:p>
      <w:pPr>
        <w:pStyle w:val="BodyText"/>
        <w:ind w:left="2689"/>
        <w:spacing w:before="101" w:line="221" w:lineRule="auto"/>
        <w:outlineLvl w:val="0"/>
        <w:rPr>
          <w:sz w:val="31"/>
          <w:szCs w:val="31"/>
        </w:rPr>
      </w:pPr>
      <w:r>
        <w:rPr>
          <w:sz w:val="31"/>
          <w:szCs w:val="31"/>
          <w:b/>
          <w:bCs/>
          <w:spacing w:val="6"/>
        </w:rPr>
        <w:t>福建远翔新材料股份有限公司</w:t>
      </w:r>
    </w:p>
    <w:p>
      <w:pPr>
        <w:pStyle w:val="BodyText"/>
        <w:ind w:left="848"/>
        <w:spacing w:before="251" w:line="224" w:lineRule="auto"/>
        <w:outlineLvl w:val="0"/>
        <w:rPr>
          <w:sz w:val="31"/>
          <w:szCs w:val="31"/>
        </w:rPr>
      </w:pPr>
      <w:r>
        <w:rPr>
          <w:sz w:val="31"/>
          <w:szCs w:val="31"/>
          <w:b/>
          <w:bCs/>
          <w:spacing w:val="4"/>
        </w:rPr>
        <w:t>关于持股</w:t>
      </w:r>
      <w:r>
        <w:rPr>
          <w:sz w:val="31"/>
          <w:szCs w:val="31"/>
          <w:spacing w:val="-56"/>
        </w:rPr>
        <w:t xml:space="preserve"> </w:t>
      </w:r>
      <w:r>
        <w:rPr>
          <w:sz w:val="31"/>
          <w:szCs w:val="31"/>
          <w:b/>
          <w:bCs/>
          <w:spacing w:val="4"/>
        </w:rPr>
        <w:t>5%以上股东权益变动比例触及</w:t>
      </w:r>
      <w:r>
        <w:rPr>
          <w:sz w:val="31"/>
          <w:szCs w:val="31"/>
          <w:spacing w:val="-38"/>
        </w:rPr>
        <w:t xml:space="preserve"> </w:t>
      </w:r>
      <w:r>
        <w:rPr>
          <w:sz w:val="31"/>
          <w:szCs w:val="31"/>
          <w:b/>
          <w:bCs/>
          <w:spacing w:val="4"/>
        </w:rPr>
        <w:t>1%整数倍</w:t>
      </w:r>
      <w:r>
        <w:rPr>
          <w:sz w:val="31"/>
          <w:szCs w:val="31"/>
          <w:b/>
          <w:bCs/>
          <w:spacing w:val="3"/>
        </w:rPr>
        <w:t>的公告</w:t>
      </w:r>
    </w:p>
    <w:p>
      <w:pPr>
        <w:spacing w:before="12"/>
        <w:rPr/>
      </w:pPr>
      <w:r/>
    </w:p>
    <w:tbl>
      <w:tblPr>
        <w:tblStyle w:val="TableNormal"/>
        <w:tblW w:w="8528" w:type="dxa"/>
        <w:tblInd w:w="492" w:type="dxa"/>
        <w:tblLayout w:type="fixed"/>
        <w:tblBorders>
          <w:left w:val="single" w:color="000000" w:sz="2" w:space="0"/>
          <w:bottom w:val="single" w:color="000000" w:sz="2" w:space="0"/>
          <w:right w:val="single" w:color="000000" w:sz="2" w:space="0"/>
          <w:top w:val="single" w:color="000000" w:sz="2" w:space="0"/>
        </w:tblBorders>
      </w:tblPr>
      <w:tblGrid>
        <w:gridCol w:w="8528"/>
      </w:tblGrid>
      <w:tr>
        <w:trPr>
          <w:trHeight w:val="1413" w:hRule="atLeast"/>
        </w:trPr>
        <w:tc>
          <w:tcPr>
            <w:tcW w:w="8528" w:type="dxa"/>
            <w:vAlign w:val="top"/>
          </w:tcPr>
          <w:p>
            <w:pPr>
              <w:pStyle w:val="TableText"/>
              <w:ind w:left="126" w:right="315" w:firstLine="358"/>
              <w:spacing w:before="117" w:line="345" w:lineRule="auto"/>
              <w:rPr/>
            </w:pPr>
            <w:r>
              <w:rPr>
                <w:spacing w:val="-1"/>
              </w:rPr>
              <w:t>持股</w:t>
            </w:r>
            <w:r>
              <w:rPr>
                <w:spacing w:val="-46"/>
              </w:rPr>
              <w:t xml:space="preserve"> </w:t>
            </w:r>
            <w:r>
              <w:rPr>
                <w:spacing w:val="-1"/>
              </w:rPr>
              <w:t>5%以上的股东福建华兴创业投资有限公司保证向本公司提供的信息内</w:t>
            </w:r>
            <w:r>
              <w:rPr/>
              <w:t xml:space="preserve"> </w:t>
            </w:r>
            <w:r>
              <w:rPr>
                <w:spacing w:val="-2"/>
              </w:rPr>
              <w:t>容真实、准确、完整，没有虚假记载、误导性陈述或重大遗漏。</w:t>
            </w:r>
          </w:p>
          <w:p>
            <w:pPr>
              <w:pStyle w:val="TableText"/>
              <w:ind w:left="484"/>
              <w:spacing w:before="38" w:line="217" w:lineRule="auto"/>
              <w:rPr/>
            </w:pPr>
            <w:r>
              <w:rPr>
                <w:spacing w:val="-1"/>
              </w:rPr>
              <w:t>本公司及董事会全体成员保证公告内容与信息披露义务人提供的信息一致。</w:t>
            </w:r>
          </w:p>
        </w:tc>
      </w:tr>
    </w:tbl>
    <w:p>
      <w:pPr>
        <w:pStyle w:val="BodyText"/>
        <w:ind w:left="618" w:right="602" w:firstLine="480"/>
        <w:spacing w:before="265" w:line="357" w:lineRule="auto"/>
        <w:jc w:val="both"/>
        <w:rPr/>
      </w:pPr>
      <w:r>
        <w:rPr>
          <w:spacing w:val="-11"/>
        </w:rPr>
        <w:t>福建远翔新材料股份有限公司（以下简称“公司”）于</w:t>
      </w:r>
      <w:r>
        <w:rPr>
          <w:spacing w:val="-44"/>
        </w:rPr>
        <w:t xml:space="preserve"> </w:t>
      </w:r>
      <w:r>
        <w:rPr>
          <w:spacing w:val="-11"/>
        </w:rPr>
        <w:t>2024</w:t>
      </w:r>
      <w:r>
        <w:rPr>
          <w:spacing w:val="-39"/>
        </w:rPr>
        <w:t xml:space="preserve"> </w:t>
      </w:r>
      <w:r>
        <w:rPr>
          <w:spacing w:val="-11"/>
        </w:rPr>
        <w:t>年</w:t>
      </w:r>
      <w:r>
        <w:rPr>
          <w:spacing w:val="-34"/>
        </w:rPr>
        <w:t xml:space="preserve"> </w:t>
      </w:r>
      <w:r>
        <w:rPr>
          <w:spacing w:val="-11"/>
        </w:rPr>
        <w:t>11</w:t>
      </w:r>
      <w:r>
        <w:rPr>
          <w:spacing w:val="-32"/>
        </w:rPr>
        <w:t xml:space="preserve"> </w:t>
      </w:r>
      <w:r>
        <w:rPr>
          <w:spacing w:val="-11"/>
        </w:rPr>
        <w:t>月</w:t>
      </w:r>
      <w:r>
        <w:rPr>
          <w:spacing w:val="-34"/>
        </w:rPr>
        <w:t xml:space="preserve"> </w:t>
      </w:r>
      <w:r>
        <w:rPr>
          <w:spacing w:val="-11"/>
        </w:rPr>
        <w:t>17</w:t>
      </w:r>
      <w:r>
        <w:rPr>
          <w:spacing w:val="-11"/>
        </w:rPr>
        <w:t xml:space="preserve"> </w:t>
      </w:r>
      <w:r>
        <w:rPr>
          <w:spacing w:val="-11"/>
        </w:rPr>
        <w:t>日在</w:t>
      </w:r>
      <w:r>
        <w:rPr/>
        <w:t xml:space="preserve"> </w:t>
      </w:r>
      <w:r>
        <w:rPr>
          <w:spacing w:val="-1"/>
        </w:rPr>
        <w:t>巨潮资讯网（www.cninfo.com.cn）</w:t>
      </w:r>
      <w:r>
        <w:rPr>
          <w:spacing w:val="-2"/>
        </w:rPr>
        <w:t>披露了《关于持股</w:t>
      </w:r>
      <w:r>
        <w:rPr>
          <w:spacing w:val="-46"/>
        </w:rPr>
        <w:t xml:space="preserve"> </w:t>
      </w:r>
      <w:r>
        <w:rPr>
          <w:spacing w:val="-2"/>
        </w:rPr>
        <w:t>5%以上股东减持股份的预</w:t>
      </w:r>
      <w:r>
        <w:rPr/>
        <w:t xml:space="preserve"> </w:t>
      </w:r>
      <w:r>
        <w:rPr>
          <w:spacing w:val="-3"/>
        </w:rPr>
        <w:t>披露公告》（公告编号：2024-073</w:t>
      </w:r>
      <w:r>
        <w:rPr>
          <w:spacing w:val="-50"/>
        </w:rPr>
        <w:t>），</w:t>
      </w:r>
      <w:r>
        <w:rPr>
          <w:spacing w:val="-3"/>
        </w:rPr>
        <w:t>持股</w:t>
      </w:r>
      <w:r>
        <w:rPr>
          <w:spacing w:val="-3"/>
        </w:rPr>
        <w:t xml:space="preserve"> </w:t>
      </w:r>
      <w:r>
        <w:rPr>
          <w:spacing w:val="-3"/>
        </w:rPr>
        <w:t>5%以</w:t>
      </w:r>
      <w:r>
        <w:rPr>
          <w:spacing w:val="-4"/>
        </w:rPr>
        <w:t>上的股东福建华兴创业投资有限</w:t>
      </w:r>
      <w:r>
        <w:rPr/>
        <w:t xml:space="preserve"> </w:t>
      </w:r>
      <w:r>
        <w:rPr>
          <w:spacing w:val="-4"/>
        </w:rPr>
        <w:t>公司（以下简称“华兴创投”）计划自前述公告披露之日起</w:t>
      </w:r>
      <w:r>
        <w:rPr>
          <w:spacing w:val="34"/>
        </w:rPr>
        <w:t xml:space="preserve"> </w:t>
      </w:r>
      <w:r>
        <w:rPr>
          <w:spacing w:val="-4"/>
        </w:rPr>
        <w:t>15</w:t>
      </w:r>
      <w:r>
        <w:rPr>
          <w:spacing w:val="-4"/>
        </w:rPr>
        <w:t xml:space="preserve"> </w:t>
      </w:r>
      <w:r>
        <w:rPr>
          <w:spacing w:val="-4"/>
        </w:rPr>
        <w:t>个交易日后的</w:t>
      </w:r>
      <w:r>
        <w:rPr>
          <w:spacing w:val="-4"/>
        </w:rPr>
        <w:t xml:space="preserve"> </w:t>
      </w:r>
      <w:r>
        <w:rPr>
          <w:spacing w:val="-4"/>
        </w:rPr>
        <w:t>3</w:t>
      </w:r>
      <w:r>
        <w:rPr/>
        <w:t xml:space="preserve"> </w:t>
      </w:r>
      <w:r>
        <w:rPr>
          <w:spacing w:val="-1"/>
        </w:rPr>
        <w:t>个月内以集中竞价交易或大宗交易方式减持公司股份不超过</w:t>
      </w:r>
      <w:r>
        <w:rPr>
          <w:spacing w:val="-34"/>
        </w:rPr>
        <w:t xml:space="preserve"> </w:t>
      </w:r>
      <w:r>
        <w:rPr>
          <w:spacing w:val="-2"/>
        </w:rPr>
        <w:t>313.08</w:t>
      </w:r>
      <w:r>
        <w:rPr>
          <w:spacing w:val="-27"/>
        </w:rPr>
        <w:t xml:space="preserve"> </w:t>
      </w:r>
      <w:r>
        <w:rPr>
          <w:spacing w:val="-2"/>
        </w:rPr>
        <w:t>万股，即不</w:t>
      </w:r>
      <w:r>
        <w:rPr/>
        <w:t xml:space="preserve"> </w:t>
      </w:r>
      <w:r>
        <w:rPr>
          <w:spacing w:val="-2"/>
        </w:rPr>
        <w:t>超过公司总股本的</w:t>
      </w:r>
      <w:r>
        <w:rPr>
          <w:spacing w:val="-47"/>
        </w:rPr>
        <w:t xml:space="preserve"> </w:t>
      </w:r>
      <w:r>
        <w:rPr>
          <w:spacing w:val="-2"/>
        </w:rPr>
        <w:t>5.00%（注:公司总股本有效计算基数为</w:t>
      </w:r>
      <w:r>
        <w:rPr>
          <w:spacing w:val="-49"/>
        </w:rPr>
        <w:t xml:space="preserve"> </w:t>
      </w:r>
      <w:r>
        <w:rPr>
          <w:spacing w:val="-2"/>
        </w:rPr>
        <w:t>6,261.</w:t>
      </w:r>
      <w:r>
        <w:rPr>
          <w:spacing w:val="-3"/>
        </w:rPr>
        <w:t>7645</w:t>
      </w:r>
      <w:r>
        <w:rPr>
          <w:spacing w:val="-41"/>
        </w:rPr>
        <w:t xml:space="preserve"> </w:t>
      </w:r>
      <w:r>
        <w:rPr>
          <w:spacing w:val="-3"/>
        </w:rPr>
        <w:t>万股，即</w:t>
      </w:r>
      <w:r>
        <w:rPr/>
        <w:t xml:space="preserve"> </w:t>
      </w:r>
      <w:r>
        <w:rPr>
          <w:spacing w:val="-2"/>
        </w:rPr>
        <w:t>目前总股本</w:t>
      </w:r>
      <w:r>
        <w:rPr>
          <w:spacing w:val="-43"/>
        </w:rPr>
        <w:t xml:space="preserve"> </w:t>
      </w:r>
      <w:r>
        <w:rPr>
          <w:spacing w:val="-2"/>
        </w:rPr>
        <w:t>6,454</w:t>
      </w:r>
      <w:r>
        <w:rPr>
          <w:spacing w:val="-34"/>
        </w:rPr>
        <w:t xml:space="preserve"> </w:t>
      </w:r>
      <w:r>
        <w:rPr>
          <w:spacing w:val="-2"/>
        </w:rPr>
        <w:t>万股剔除公司最新披露的回购专用证券账户</w:t>
      </w:r>
      <w:r>
        <w:rPr>
          <w:spacing w:val="-3"/>
        </w:rPr>
        <w:t>中的</w:t>
      </w:r>
      <w:r>
        <w:rPr>
          <w:spacing w:val="-26"/>
        </w:rPr>
        <w:t xml:space="preserve"> </w:t>
      </w:r>
      <w:r>
        <w:rPr>
          <w:spacing w:val="-3"/>
        </w:rPr>
        <w:t>192.2355</w:t>
      </w:r>
      <w:r>
        <w:rPr>
          <w:spacing w:val="-35"/>
        </w:rPr>
        <w:t xml:space="preserve"> </w:t>
      </w:r>
      <w:r>
        <w:rPr>
          <w:spacing w:val="-3"/>
        </w:rPr>
        <w:t>万</w:t>
      </w:r>
      <w:r>
        <w:rPr/>
        <w:t xml:space="preserve"> </w:t>
      </w:r>
      <w:r>
        <w:rPr>
          <w:spacing w:val="-26"/>
        </w:rPr>
        <w:t>股，下同）。</w:t>
      </w:r>
    </w:p>
    <w:p>
      <w:pPr>
        <w:pStyle w:val="BodyText"/>
        <w:ind w:left="617" w:right="602" w:firstLine="485"/>
        <w:spacing w:before="37" w:line="338" w:lineRule="auto"/>
        <w:jc w:val="both"/>
        <w:rPr/>
      </w:pPr>
      <w:r>
        <w:rPr/>
        <w:t>公司于近日收到股东华兴创投出具的《关于权益变动比例触及</w:t>
      </w:r>
      <w:r>
        <w:rPr/>
        <w:t xml:space="preserve"> </w:t>
      </w:r>
      <w:r>
        <w:rPr/>
        <w:t>1%整数倍的</w:t>
      </w:r>
      <w:r>
        <w:rPr>
          <w:spacing w:val="6"/>
        </w:rPr>
        <w:t xml:space="preserve"> </w:t>
      </w:r>
      <w:r>
        <w:rPr>
          <w:spacing w:val="-5"/>
        </w:rPr>
        <w:t>告知函》，获悉华兴创投通过集中竞价交易方式减持</w:t>
      </w:r>
      <w:r>
        <w:rPr>
          <w:spacing w:val="-6"/>
        </w:rPr>
        <w:t>公司股份</w:t>
      </w:r>
      <w:r>
        <w:rPr>
          <w:spacing w:val="-6"/>
        </w:rPr>
        <w:t xml:space="preserve"> </w:t>
      </w:r>
      <w:r>
        <w:rPr>
          <w:spacing w:val="-6"/>
        </w:rPr>
        <w:t>120</w:t>
      </w:r>
      <w:r>
        <w:rPr>
          <w:spacing w:val="-31"/>
        </w:rPr>
        <w:t xml:space="preserve"> </w:t>
      </w:r>
      <w:r>
        <w:rPr>
          <w:spacing w:val="-6"/>
        </w:rPr>
        <w:t>万股，华兴创</w:t>
      </w:r>
      <w:r>
        <w:rPr/>
        <w:t xml:space="preserve"> </w:t>
      </w:r>
      <w:r>
        <w:rPr>
          <w:spacing w:val="-2"/>
        </w:rPr>
        <w:t>投持股比例由</w:t>
      </w:r>
      <w:r>
        <w:rPr>
          <w:spacing w:val="-51"/>
        </w:rPr>
        <w:t xml:space="preserve"> </w:t>
      </w:r>
      <w:r>
        <w:rPr>
          <w:spacing w:val="-2"/>
        </w:rPr>
        <w:t>9.43%降至</w:t>
      </w:r>
      <w:r>
        <w:rPr>
          <w:spacing w:val="-46"/>
        </w:rPr>
        <w:t xml:space="preserve"> </w:t>
      </w:r>
      <w:r>
        <w:rPr>
          <w:spacing w:val="-2"/>
        </w:rPr>
        <w:t>7.52%，权益</w:t>
      </w:r>
      <w:r>
        <w:rPr>
          <w:spacing w:val="-3"/>
        </w:rPr>
        <w:t>变动比例触及</w:t>
      </w:r>
      <w:r>
        <w:rPr>
          <w:spacing w:val="-33"/>
        </w:rPr>
        <w:t xml:space="preserve"> </w:t>
      </w:r>
      <w:r>
        <w:rPr>
          <w:spacing w:val="-3"/>
        </w:rPr>
        <w:t>1%的整数倍，现将具体情况</w:t>
      </w:r>
      <w:r>
        <w:rPr/>
        <w:t xml:space="preserve"> </w:t>
      </w:r>
      <w:r>
        <w:rPr>
          <w:spacing w:val="-11"/>
        </w:rPr>
        <w:t>公告如下：</w:t>
      </w:r>
    </w:p>
    <w:tbl>
      <w:tblPr>
        <w:tblStyle w:val="TableNormal"/>
        <w:tblW w:w="950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57"/>
        <w:gridCol w:w="1485"/>
        <w:gridCol w:w="1468"/>
        <w:gridCol w:w="1898"/>
        <w:gridCol w:w="3299"/>
      </w:tblGrid>
      <w:tr>
        <w:trPr>
          <w:trHeight w:val="470" w:hRule="atLeast"/>
        </w:trPr>
        <w:tc>
          <w:tcPr>
            <w:tcW w:w="9507" w:type="dxa"/>
            <w:vAlign w:val="top"/>
            <w:gridSpan w:val="5"/>
          </w:tcPr>
          <w:p>
            <w:pPr>
              <w:ind w:left="22"/>
              <w:spacing w:before="133" w:line="230" w:lineRule="exact"/>
              <w:rPr>
                <w:rFonts w:ascii="Microsoft YaHei" w:hAnsi="Microsoft YaHei" w:eastAsia="Microsoft YaHei" w:cs="Microsoft YaHei"/>
                <w:sz w:val="23"/>
                <w:szCs w:val="23"/>
              </w:rPr>
            </w:pPr>
            <w:r>
              <w:rPr>
                <w:rFonts w:ascii="Microsoft YaHei" w:hAnsi="Microsoft YaHei" w:eastAsia="Microsoft YaHei" w:cs="Microsoft YaHei"/>
                <w:sz w:val="23"/>
                <w:szCs w:val="23"/>
                <w:spacing w:val="3"/>
                <w:position w:val="-1"/>
              </w:rPr>
              <w:t>1.基本情况</w:t>
            </w:r>
          </w:p>
        </w:tc>
      </w:tr>
      <w:tr>
        <w:trPr>
          <w:trHeight w:val="465" w:hRule="atLeast"/>
        </w:trPr>
        <w:tc>
          <w:tcPr>
            <w:tcW w:w="2842" w:type="dxa"/>
            <w:vAlign w:val="top"/>
            <w:gridSpan w:val="2"/>
          </w:tcPr>
          <w:p>
            <w:pPr>
              <w:pStyle w:val="TableText"/>
              <w:ind w:left="613"/>
              <w:spacing w:before="156" w:line="217" w:lineRule="auto"/>
              <w:rPr/>
            </w:pPr>
            <w:r>
              <w:rPr>
                <w:spacing w:val="-7"/>
              </w:rPr>
              <w:t>信息披露义务人</w:t>
            </w:r>
          </w:p>
        </w:tc>
        <w:tc>
          <w:tcPr>
            <w:tcW w:w="6665" w:type="dxa"/>
            <w:vAlign w:val="top"/>
            <w:gridSpan w:val="3"/>
          </w:tcPr>
          <w:p>
            <w:pPr>
              <w:pStyle w:val="TableText"/>
              <w:ind w:left="16"/>
              <w:spacing w:before="108" w:line="217" w:lineRule="auto"/>
              <w:rPr/>
            </w:pPr>
            <w:r>
              <w:rPr>
                <w:spacing w:val="-2"/>
              </w:rPr>
              <w:t>福建华兴创业投资有限公司</w:t>
            </w:r>
          </w:p>
        </w:tc>
      </w:tr>
      <w:tr>
        <w:trPr>
          <w:trHeight w:val="463" w:hRule="atLeast"/>
        </w:trPr>
        <w:tc>
          <w:tcPr>
            <w:tcW w:w="2842" w:type="dxa"/>
            <w:vAlign w:val="top"/>
            <w:gridSpan w:val="2"/>
          </w:tcPr>
          <w:p>
            <w:pPr>
              <w:pStyle w:val="TableText"/>
              <w:ind w:left="1208"/>
              <w:spacing w:before="157" w:line="217" w:lineRule="auto"/>
              <w:rPr/>
            </w:pPr>
            <w:r>
              <w:rPr>
                <w:spacing w:val="-8"/>
              </w:rPr>
              <w:t>住所</w:t>
            </w:r>
          </w:p>
        </w:tc>
        <w:tc>
          <w:tcPr>
            <w:tcW w:w="6665" w:type="dxa"/>
            <w:vAlign w:val="top"/>
            <w:gridSpan w:val="3"/>
          </w:tcPr>
          <w:p>
            <w:pPr>
              <w:pStyle w:val="TableText"/>
              <w:spacing w:before="108" w:line="218" w:lineRule="auto"/>
              <w:jc w:val="right"/>
              <w:rPr/>
            </w:pPr>
            <w:r>
              <w:rPr>
                <w:spacing w:val="-6"/>
              </w:rPr>
              <w:t>福建省福州市马尾区湖里路27</w:t>
            </w:r>
            <w:r>
              <w:rPr>
                <w:spacing w:val="-64"/>
              </w:rPr>
              <w:t xml:space="preserve"> </w:t>
            </w:r>
            <w:r>
              <w:rPr>
                <w:spacing w:val="-6"/>
              </w:rPr>
              <w:t>号2#楼2Z-13J</w:t>
            </w:r>
            <w:r>
              <w:rPr>
                <w:spacing w:val="-50"/>
              </w:rPr>
              <w:t xml:space="preserve"> </w:t>
            </w:r>
            <w:r>
              <w:rPr>
                <w:spacing w:val="-6"/>
              </w:rPr>
              <w:t>室（自</w:t>
            </w:r>
            <w:r>
              <w:rPr>
                <w:spacing w:val="-7"/>
              </w:rPr>
              <w:t>贸试验区内）</w:t>
            </w:r>
          </w:p>
        </w:tc>
      </w:tr>
      <w:tr>
        <w:trPr>
          <w:trHeight w:val="465" w:hRule="atLeast"/>
        </w:trPr>
        <w:tc>
          <w:tcPr>
            <w:tcW w:w="2842" w:type="dxa"/>
            <w:vAlign w:val="top"/>
            <w:gridSpan w:val="2"/>
          </w:tcPr>
          <w:p>
            <w:pPr>
              <w:pStyle w:val="TableText"/>
              <w:ind w:left="730"/>
              <w:spacing w:before="159" w:line="218" w:lineRule="auto"/>
              <w:rPr/>
            </w:pPr>
            <w:r>
              <w:rPr>
                <w:spacing w:val="-7"/>
              </w:rPr>
              <w:t>权益变动时间</w:t>
            </w:r>
          </w:p>
        </w:tc>
        <w:tc>
          <w:tcPr>
            <w:tcW w:w="6665" w:type="dxa"/>
            <w:vAlign w:val="top"/>
            <w:gridSpan w:val="3"/>
          </w:tcPr>
          <w:p>
            <w:pPr>
              <w:pStyle w:val="TableText"/>
              <w:ind w:left="11"/>
              <w:spacing w:before="109" w:line="218" w:lineRule="auto"/>
              <w:rPr/>
            </w:pPr>
            <w:r>
              <w:rPr>
                <w:spacing w:val="-9"/>
              </w:rPr>
              <w:t>2025</w:t>
            </w:r>
            <w:r>
              <w:rPr>
                <w:spacing w:val="-39"/>
              </w:rPr>
              <w:t xml:space="preserve"> </w:t>
            </w:r>
            <w:r>
              <w:rPr>
                <w:spacing w:val="-9"/>
              </w:rPr>
              <w:t>年</w:t>
            </w:r>
            <w:r>
              <w:rPr>
                <w:spacing w:val="-49"/>
              </w:rPr>
              <w:t xml:space="preserve"> </w:t>
            </w:r>
            <w:r>
              <w:rPr>
                <w:spacing w:val="-9"/>
              </w:rPr>
              <w:t>2</w:t>
            </w:r>
            <w:r>
              <w:rPr>
                <w:spacing w:val="-33"/>
              </w:rPr>
              <w:t xml:space="preserve"> </w:t>
            </w:r>
            <w:r>
              <w:rPr>
                <w:spacing w:val="-9"/>
              </w:rPr>
              <w:t>月</w:t>
            </w:r>
            <w:r>
              <w:rPr>
                <w:spacing w:val="-49"/>
              </w:rPr>
              <w:t xml:space="preserve"> </w:t>
            </w:r>
            <w:r>
              <w:rPr>
                <w:spacing w:val="-9"/>
              </w:rPr>
              <w:t>20</w:t>
            </w:r>
            <w:r>
              <w:rPr>
                <w:spacing w:val="-9"/>
              </w:rPr>
              <w:t xml:space="preserve"> </w:t>
            </w:r>
            <w:r>
              <w:rPr>
                <w:spacing w:val="-9"/>
              </w:rPr>
              <w:t>日-2025</w:t>
            </w:r>
            <w:r>
              <w:rPr>
                <w:spacing w:val="-39"/>
              </w:rPr>
              <w:t xml:space="preserve"> </w:t>
            </w:r>
            <w:r>
              <w:rPr>
                <w:spacing w:val="-9"/>
              </w:rPr>
              <w:t>年</w:t>
            </w:r>
            <w:r>
              <w:rPr>
                <w:spacing w:val="-48"/>
              </w:rPr>
              <w:t xml:space="preserve"> </w:t>
            </w:r>
            <w:r>
              <w:rPr>
                <w:spacing w:val="-9"/>
              </w:rPr>
              <w:t>2</w:t>
            </w:r>
            <w:r>
              <w:rPr>
                <w:spacing w:val="-33"/>
              </w:rPr>
              <w:t xml:space="preserve"> </w:t>
            </w:r>
            <w:r>
              <w:rPr>
                <w:spacing w:val="-9"/>
              </w:rPr>
              <w:t>月</w:t>
            </w:r>
            <w:r>
              <w:rPr>
                <w:spacing w:val="-49"/>
              </w:rPr>
              <w:t xml:space="preserve"> </w:t>
            </w:r>
            <w:r>
              <w:rPr>
                <w:spacing w:val="-9"/>
              </w:rPr>
              <w:t>21</w:t>
            </w:r>
            <w:r>
              <w:rPr>
                <w:spacing w:val="-9"/>
              </w:rPr>
              <w:t xml:space="preserve"> </w:t>
            </w:r>
            <w:r>
              <w:rPr>
                <w:spacing w:val="-9"/>
              </w:rPr>
              <w:t>日</w:t>
            </w:r>
          </w:p>
        </w:tc>
      </w:tr>
      <w:tr>
        <w:trPr>
          <w:trHeight w:val="462" w:hRule="atLeast"/>
        </w:trPr>
        <w:tc>
          <w:tcPr>
            <w:tcW w:w="1357" w:type="dxa"/>
            <w:vAlign w:val="top"/>
          </w:tcPr>
          <w:p>
            <w:pPr>
              <w:pStyle w:val="TableText"/>
              <w:ind w:left="178"/>
              <w:spacing w:before="157" w:line="217" w:lineRule="auto"/>
              <w:rPr/>
            </w:pPr>
            <w:r>
              <w:rPr>
                <w:spacing w:val="-9"/>
              </w:rPr>
              <w:t>股票简称</w:t>
            </w:r>
          </w:p>
        </w:tc>
        <w:tc>
          <w:tcPr>
            <w:tcW w:w="2953" w:type="dxa"/>
            <w:vAlign w:val="top"/>
            <w:gridSpan w:val="2"/>
          </w:tcPr>
          <w:p>
            <w:pPr>
              <w:pStyle w:val="TableText"/>
              <w:ind w:left="1010"/>
              <w:spacing w:before="107" w:line="218" w:lineRule="auto"/>
              <w:rPr/>
            </w:pPr>
            <w:r>
              <w:rPr>
                <w:spacing w:val="-4"/>
              </w:rPr>
              <w:t>远翔新材</w:t>
            </w:r>
          </w:p>
        </w:tc>
        <w:tc>
          <w:tcPr>
            <w:tcW w:w="1898" w:type="dxa"/>
            <w:vAlign w:val="top"/>
          </w:tcPr>
          <w:p>
            <w:pPr>
              <w:pStyle w:val="TableText"/>
              <w:ind w:left="498"/>
              <w:spacing w:before="157" w:line="219" w:lineRule="auto"/>
              <w:rPr/>
            </w:pPr>
            <w:r>
              <w:rPr>
                <w:spacing w:val="-9"/>
              </w:rPr>
              <w:t>股票代码</w:t>
            </w:r>
          </w:p>
        </w:tc>
        <w:tc>
          <w:tcPr>
            <w:tcW w:w="3299" w:type="dxa"/>
            <w:vAlign w:val="top"/>
          </w:tcPr>
          <w:p>
            <w:pPr>
              <w:pStyle w:val="TableText"/>
              <w:ind w:left="1301"/>
              <w:spacing w:before="150" w:line="179" w:lineRule="auto"/>
              <w:rPr/>
            </w:pPr>
            <w:r>
              <w:rPr>
                <w:spacing w:val="-2"/>
              </w:rPr>
              <w:t>301300</w:t>
            </w:r>
          </w:p>
        </w:tc>
      </w:tr>
      <w:tr>
        <w:trPr>
          <w:trHeight w:val="659" w:hRule="atLeast"/>
        </w:trPr>
        <w:tc>
          <w:tcPr>
            <w:tcW w:w="1357" w:type="dxa"/>
            <w:vAlign w:val="top"/>
          </w:tcPr>
          <w:p>
            <w:pPr>
              <w:pStyle w:val="TableText"/>
              <w:ind w:left="130" w:right="115" w:firstLine="120"/>
              <w:spacing w:before="56" w:line="228" w:lineRule="auto"/>
              <w:rPr/>
            </w:pPr>
            <w:r>
              <w:rPr>
                <w:spacing w:val="-15"/>
              </w:rPr>
              <w:t>变动类型</w:t>
            </w:r>
            <w:r>
              <w:rPr/>
              <w:t xml:space="preserve"> </w:t>
            </w:r>
            <w:r>
              <w:rPr>
                <w:spacing w:val="-19"/>
              </w:rPr>
              <w:t>（可多选）</w:t>
            </w:r>
          </w:p>
        </w:tc>
        <w:tc>
          <w:tcPr>
            <w:tcW w:w="2953" w:type="dxa"/>
            <w:vAlign w:val="top"/>
            <w:gridSpan w:val="2"/>
          </w:tcPr>
          <w:p>
            <w:pPr>
              <w:pStyle w:val="TableText"/>
              <w:ind w:left="676"/>
              <w:spacing w:before="243" w:line="189" w:lineRule="auto"/>
              <w:rPr>
                <w:rFonts w:ascii="Microsoft YaHei" w:hAnsi="Microsoft YaHei" w:eastAsia="Microsoft YaHei" w:cs="Microsoft YaHei"/>
              </w:rPr>
            </w:pPr>
            <w:r>
              <w:rPr>
                <w:spacing w:val="-12"/>
              </w:rPr>
              <w:t>增加□</w:t>
            </w:r>
            <w:r>
              <w:rPr>
                <w:spacing w:val="21"/>
              </w:rPr>
              <w:t xml:space="preserve">  </w:t>
            </w:r>
            <w:r>
              <w:rPr>
                <w:spacing w:val="-12"/>
              </w:rPr>
              <w:t>减少</w:t>
            </w:r>
            <w:r>
              <w:rPr>
                <w:rFonts w:ascii="Microsoft YaHei" w:hAnsi="Microsoft YaHei" w:eastAsia="Microsoft YaHei" w:cs="Microsoft YaHei"/>
                <w:spacing w:val="-12"/>
              </w:rPr>
              <w:t>口</w:t>
            </w:r>
          </w:p>
        </w:tc>
        <w:tc>
          <w:tcPr>
            <w:tcW w:w="1898" w:type="dxa"/>
            <w:vAlign w:val="top"/>
          </w:tcPr>
          <w:p>
            <w:pPr>
              <w:pStyle w:val="TableText"/>
              <w:ind w:left="387"/>
              <w:spacing w:before="239" w:line="217" w:lineRule="auto"/>
              <w:rPr/>
            </w:pPr>
            <w:r>
              <w:rPr>
                <w:spacing w:val="-9"/>
              </w:rPr>
              <w:t>一致行动人</w:t>
            </w:r>
          </w:p>
        </w:tc>
        <w:tc>
          <w:tcPr>
            <w:tcW w:w="3299" w:type="dxa"/>
            <w:vAlign w:val="top"/>
          </w:tcPr>
          <w:p>
            <w:pPr>
              <w:pStyle w:val="TableText"/>
              <w:ind w:left="1080"/>
              <w:spacing w:before="240" w:line="189" w:lineRule="auto"/>
              <w:rPr>
                <w:rFonts w:ascii="Microsoft YaHei" w:hAnsi="Microsoft YaHei" w:eastAsia="Microsoft YaHei" w:cs="Microsoft YaHei"/>
              </w:rPr>
            </w:pPr>
            <w:r>
              <w:rPr>
                <w:spacing w:val="-12"/>
              </w:rPr>
              <w:t>有□</w:t>
            </w:r>
            <w:r>
              <w:rPr>
                <w:spacing w:val="21"/>
              </w:rPr>
              <w:t xml:space="preserve">  </w:t>
            </w:r>
            <w:r>
              <w:rPr>
                <w:spacing w:val="-12"/>
              </w:rPr>
              <w:t>无</w:t>
            </w:r>
            <w:r>
              <w:rPr>
                <w:rFonts w:ascii="Microsoft YaHei" w:hAnsi="Microsoft YaHei" w:eastAsia="Microsoft YaHei" w:cs="Microsoft YaHei"/>
                <w:spacing w:val="-12"/>
              </w:rPr>
              <w:t>口</w:t>
            </w:r>
          </w:p>
        </w:tc>
      </w:tr>
      <w:tr>
        <w:trPr>
          <w:trHeight w:val="462" w:hRule="atLeast"/>
        </w:trPr>
        <w:tc>
          <w:tcPr>
            <w:tcW w:w="4310" w:type="dxa"/>
            <w:vAlign w:val="top"/>
            <w:gridSpan w:val="3"/>
          </w:tcPr>
          <w:p>
            <w:pPr>
              <w:pStyle w:val="TableText"/>
              <w:ind w:left="458"/>
              <w:spacing w:before="128" w:line="217" w:lineRule="auto"/>
              <w:rPr/>
            </w:pPr>
            <w:r>
              <w:rPr>
                <w:spacing w:val="-5"/>
              </w:rPr>
              <w:t>是否为第一大股东或实际控制人</w:t>
            </w:r>
          </w:p>
        </w:tc>
        <w:tc>
          <w:tcPr>
            <w:tcW w:w="5197" w:type="dxa"/>
            <w:vAlign w:val="top"/>
            <w:gridSpan w:val="2"/>
          </w:tcPr>
          <w:p>
            <w:pPr>
              <w:pStyle w:val="TableText"/>
              <w:ind w:left="2093"/>
              <w:spacing w:before="132" w:line="186" w:lineRule="auto"/>
              <w:rPr>
                <w:rFonts w:ascii="Microsoft YaHei" w:hAnsi="Microsoft YaHei" w:eastAsia="Microsoft YaHei" w:cs="Microsoft YaHei"/>
              </w:rPr>
            </w:pPr>
            <w:r>
              <w:rPr>
                <w:spacing w:val="-15"/>
              </w:rPr>
              <w:t>是□</w:t>
            </w:r>
            <w:r>
              <w:rPr>
                <w:spacing w:val="28"/>
              </w:rPr>
              <w:t xml:space="preserve">  </w:t>
            </w:r>
            <w:r>
              <w:rPr>
                <w:spacing w:val="-15"/>
              </w:rPr>
              <w:t>否</w:t>
            </w:r>
            <w:r>
              <w:rPr>
                <w:rFonts w:ascii="Microsoft YaHei" w:hAnsi="Microsoft YaHei" w:eastAsia="Microsoft YaHei" w:cs="Microsoft YaHei"/>
                <w:spacing w:val="-15"/>
              </w:rPr>
              <w:t>口</w:t>
            </w:r>
          </w:p>
        </w:tc>
      </w:tr>
      <w:tr>
        <w:trPr>
          <w:trHeight w:val="467" w:hRule="atLeast"/>
        </w:trPr>
        <w:tc>
          <w:tcPr>
            <w:tcW w:w="9507" w:type="dxa"/>
            <w:vAlign w:val="top"/>
            <w:gridSpan w:val="5"/>
          </w:tcPr>
          <w:p>
            <w:pPr>
              <w:ind w:left="127"/>
              <w:spacing w:before="136" w:line="228"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spacing w:val="18"/>
                <w:position w:val="-1"/>
              </w:rPr>
              <w:t>2.本次权益变动情况</w:t>
            </w:r>
          </w:p>
        </w:tc>
      </w:tr>
    </w:tbl>
    <w:p>
      <w:pPr>
        <w:rPr>
          <w:rFonts w:ascii="Arial"/>
          <w:sz w:val="21"/>
        </w:rPr>
      </w:pPr>
      <w:r/>
    </w:p>
    <w:p>
      <w:pPr>
        <w:sectPr>
          <w:pgSz w:w="11907" w:h="16839"/>
          <w:pgMar w:top="1426" w:right="1195" w:bottom="0" w:left="1198" w:header="0" w:footer="0" w:gutter="0"/>
        </w:sectPr>
        <w:rPr>
          <w:rFonts w:ascii="Arial" w:hAnsi="Arial" w:eastAsia="Arial" w:cs="Arial"/>
          <w:sz w:val="21"/>
          <w:szCs w:val="21"/>
        </w:rPr>
      </w:pPr>
    </w:p>
    <w:p>
      <w:pPr>
        <w:spacing w:line="91" w:lineRule="auto"/>
        <w:rPr>
          <w:rFonts w:ascii="Arial"/>
          <w:sz w:val="2"/>
        </w:rPr>
      </w:pPr>
      <w:r>
        <w:rPr>
          <w:rFonts w:ascii="Arial"/>
          <w:sz w:val="2"/>
        </w:rPr>
      </w:r>
    </w:p>
    <w:tbl>
      <w:tblPr>
        <w:tblStyle w:val="TableNormal"/>
        <w:tblW w:w="950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843"/>
        <w:gridCol w:w="1547"/>
        <w:gridCol w:w="1671"/>
        <w:gridCol w:w="251"/>
        <w:gridCol w:w="175"/>
        <w:gridCol w:w="1142"/>
        <w:gridCol w:w="903"/>
        <w:gridCol w:w="975"/>
      </w:tblGrid>
      <w:tr>
        <w:trPr>
          <w:trHeight w:val="689" w:hRule="atLeast"/>
        </w:trPr>
        <w:tc>
          <w:tcPr>
            <w:tcW w:w="2843" w:type="dxa"/>
            <w:vAlign w:val="top"/>
          </w:tcPr>
          <w:p>
            <w:pPr>
              <w:pStyle w:val="TableText"/>
              <w:ind w:left="138"/>
              <w:spacing w:before="124" w:line="217" w:lineRule="auto"/>
              <w:rPr/>
            </w:pPr>
            <w:r>
              <w:rPr>
                <w:spacing w:val="-8"/>
              </w:rPr>
              <w:t>股份种类（A</w:t>
            </w:r>
            <w:r>
              <w:rPr>
                <w:spacing w:val="-62"/>
              </w:rPr>
              <w:t xml:space="preserve"> </w:t>
            </w:r>
            <w:r>
              <w:rPr>
                <w:spacing w:val="-8"/>
              </w:rPr>
              <w:t>股、B股等）</w:t>
            </w:r>
          </w:p>
        </w:tc>
        <w:tc>
          <w:tcPr>
            <w:tcW w:w="3644" w:type="dxa"/>
            <w:vAlign w:val="top"/>
            <w:gridSpan w:val="4"/>
          </w:tcPr>
          <w:p>
            <w:pPr>
              <w:pStyle w:val="TableText"/>
              <w:ind w:left="892"/>
              <w:spacing w:before="127" w:line="218" w:lineRule="auto"/>
              <w:rPr/>
            </w:pPr>
            <w:r>
              <w:rPr>
                <w:spacing w:val="-6"/>
              </w:rPr>
              <w:t>减持股数（万股）</w:t>
            </w:r>
          </w:p>
        </w:tc>
        <w:tc>
          <w:tcPr>
            <w:tcW w:w="3020" w:type="dxa"/>
            <w:vAlign w:val="top"/>
            <w:gridSpan w:val="3"/>
          </w:tcPr>
          <w:p>
            <w:pPr>
              <w:pStyle w:val="TableText"/>
              <w:ind w:left="14" w:right="98" w:firstLine="41"/>
              <w:spacing w:before="127" w:line="212" w:lineRule="auto"/>
              <w:rPr/>
            </w:pPr>
            <w:r>
              <w:rPr>
                <w:spacing w:val="-11"/>
              </w:rPr>
              <w:t>占剔除最新回购专用证券账</w:t>
            </w:r>
            <w:r>
              <w:rPr>
                <w:spacing w:val="4"/>
              </w:rPr>
              <w:t xml:space="preserve">  </w:t>
            </w:r>
            <w:r>
              <w:rPr>
                <w:spacing w:val="-8"/>
              </w:rPr>
              <w:t>户股数后的总股本比例（%）</w:t>
            </w:r>
          </w:p>
        </w:tc>
      </w:tr>
      <w:tr>
        <w:trPr>
          <w:trHeight w:val="475" w:hRule="atLeast"/>
        </w:trPr>
        <w:tc>
          <w:tcPr>
            <w:tcW w:w="2843" w:type="dxa"/>
            <w:vAlign w:val="top"/>
          </w:tcPr>
          <w:p>
            <w:pPr>
              <w:pStyle w:val="TableText"/>
              <w:ind w:left="1207"/>
              <w:spacing w:before="112" w:line="219" w:lineRule="auto"/>
              <w:rPr/>
            </w:pPr>
            <w:r>
              <w:rPr>
                <w:spacing w:val="-1"/>
              </w:rPr>
              <w:t>A</w:t>
            </w:r>
            <w:r>
              <w:rPr>
                <w:spacing w:val="-45"/>
              </w:rPr>
              <w:t xml:space="preserve"> </w:t>
            </w:r>
            <w:r>
              <w:rPr>
                <w:spacing w:val="-1"/>
              </w:rPr>
              <w:t>股</w:t>
            </w:r>
          </w:p>
        </w:tc>
        <w:tc>
          <w:tcPr>
            <w:tcW w:w="3644" w:type="dxa"/>
            <w:vAlign w:val="top"/>
            <w:gridSpan w:val="4"/>
          </w:tcPr>
          <w:p>
            <w:pPr>
              <w:pStyle w:val="TableText"/>
              <w:ind w:left="1484"/>
              <w:spacing w:before="155" w:line="179" w:lineRule="auto"/>
              <w:rPr/>
            </w:pPr>
            <w:r>
              <w:rPr>
                <w:spacing w:val="-4"/>
              </w:rPr>
              <w:t>120.00</w:t>
            </w:r>
          </w:p>
        </w:tc>
        <w:tc>
          <w:tcPr>
            <w:tcW w:w="3020" w:type="dxa"/>
            <w:vAlign w:val="top"/>
            <w:gridSpan w:val="3"/>
          </w:tcPr>
          <w:p>
            <w:pPr>
              <w:pStyle w:val="TableText"/>
              <w:ind w:left="1292"/>
              <w:spacing w:before="155" w:line="179" w:lineRule="auto"/>
              <w:rPr/>
            </w:pPr>
            <w:r>
              <w:rPr>
                <w:spacing w:val="-5"/>
              </w:rPr>
              <w:t>1.92</w:t>
            </w:r>
          </w:p>
        </w:tc>
      </w:tr>
      <w:tr>
        <w:trPr>
          <w:trHeight w:val="477" w:hRule="atLeast"/>
        </w:trPr>
        <w:tc>
          <w:tcPr>
            <w:tcW w:w="2843" w:type="dxa"/>
            <w:vAlign w:val="top"/>
          </w:tcPr>
          <w:p>
            <w:pPr>
              <w:ind w:left="1148"/>
              <w:spacing w:before="136" w:line="228"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position w:val="-1"/>
              </w:rPr>
              <w:t>合</w:t>
            </w:r>
            <w:r>
              <w:rPr>
                <w:rFonts w:ascii="Microsoft YaHei" w:hAnsi="Microsoft YaHei" w:eastAsia="Microsoft YaHei" w:cs="Microsoft YaHei"/>
                <w:sz w:val="22"/>
                <w:szCs w:val="22"/>
                <w:position w:val="-1"/>
              </w:rPr>
              <w:t xml:space="preserve">    </w:t>
            </w:r>
            <w:r>
              <w:rPr>
                <w:rFonts w:ascii="Microsoft YaHei" w:hAnsi="Microsoft YaHei" w:eastAsia="Microsoft YaHei" w:cs="Microsoft YaHei"/>
                <w:sz w:val="22"/>
                <w:szCs w:val="22"/>
                <w:position w:val="-1"/>
              </w:rPr>
              <w:t>计</w:t>
            </w:r>
          </w:p>
        </w:tc>
        <w:tc>
          <w:tcPr>
            <w:tcW w:w="3644" w:type="dxa"/>
            <w:vAlign w:val="top"/>
            <w:gridSpan w:val="4"/>
          </w:tcPr>
          <w:p>
            <w:pPr>
              <w:pStyle w:val="TableText"/>
              <w:ind w:left="1484"/>
              <w:spacing w:before="158" w:line="179" w:lineRule="auto"/>
              <w:rPr/>
            </w:pPr>
            <w:r>
              <w:rPr>
                <w:spacing w:val="-4"/>
              </w:rPr>
              <w:t>120.00</w:t>
            </w:r>
          </w:p>
        </w:tc>
        <w:tc>
          <w:tcPr>
            <w:tcW w:w="3020" w:type="dxa"/>
            <w:vAlign w:val="top"/>
            <w:gridSpan w:val="3"/>
          </w:tcPr>
          <w:p>
            <w:pPr>
              <w:pStyle w:val="TableText"/>
              <w:ind w:left="1292"/>
              <w:spacing w:before="158" w:line="179" w:lineRule="auto"/>
              <w:rPr/>
            </w:pPr>
            <w:r>
              <w:rPr>
                <w:spacing w:val="-5"/>
              </w:rPr>
              <w:t>1.92</w:t>
            </w:r>
          </w:p>
        </w:tc>
      </w:tr>
      <w:tr>
        <w:trPr>
          <w:trHeight w:val="475" w:hRule="atLeast"/>
        </w:trPr>
        <w:tc>
          <w:tcPr>
            <w:tcW w:w="9507" w:type="dxa"/>
            <w:vAlign w:val="top"/>
            <w:gridSpan w:val="8"/>
          </w:tcPr>
          <w:p>
            <w:pPr>
              <w:pStyle w:val="TableText"/>
              <w:ind w:left="19"/>
              <w:spacing w:before="125" w:line="218" w:lineRule="auto"/>
              <w:rPr>
                <w:sz w:val="21"/>
                <w:szCs w:val="21"/>
              </w:rPr>
            </w:pPr>
            <w:r>
              <w:rPr>
                <w:sz w:val="21"/>
                <w:szCs w:val="21"/>
              </w:rPr>
              <w:t>注：本公告中上述数值若出现总数与各分项数值之和尾数不</w:t>
            </w:r>
            <w:r>
              <w:rPr>
                <w:sz w:val="21"/>
                <w:szCs w:val="21"/>
                <w:spacing w:val="-1"/>
              </w:rPr>
              <w:t>符，均为四舍五入原因所致。</w:t>
            </w:r>
          </w:p>
        </w:tc>
      </w:tr>
      <w:tr>
        <w:trPr>
          <w:trHeight w:val="1886" w:hRule="atLeast"/>
        </w:trPr>
        <w:tc>
          <w:tcPr>
            <w:tcW w:w="2843" w:type="dxa"/>
            <w:vAlign w:val="top"/>
          </w:tcPr>
          <w:p>
            <w:pPr>
              <w:spacing w:line="291" w:lineRule="auto"/>
              <w:rPr>
                <w:rFonts w:ascii="Arial"/>
                <w:sz w:val="21"/>
              </w:rPr>
            </w:pPr>
            <w:r/>
          </w:p>
          <w:p>
            <w:pPr>
              <w:spacing w:line="292" w:lineRule="auto"/>
              <w:rPr>
                <w:rFonts w:ascii="Arial"/>
                <w:sz w:val="21"/>
              </w:rPr>
            </w:pPr>
            <w:r/>
          </w:p>
          <w:p>
            <w:pPr>
              <w:pStyle w:val="TableText"/>
              <w:ind w:left="395"/>
              <w:spacing w:before="78" w:line="218" w:lineRule="auto"/>
              <w:rPr/>
            </w:pPr>
            <w:r>
              <w:rPr>
                <w:spacing w:val="-6"/>
              </w:rPr>
              <w:t>本次权益变动方式</w:t>
            </w:r>
          </w:p>
          <w:p>
            <w:pPr>
              <w:pStyle w:val="TableText"/>
              <w:ind w:left="764"/>
              <w:spacing w:before="100" w:line="219" w:lineRule="auto"/>
              <w:rPr/>
            </w:pPr>
            <w:r>
              <w:rPr>
                <w:spacing w:val="-14"/>
              </w:rPr>
              <w:t>（可多选）</w:t>
            </w:r>
          </w:p>
        </w:tc>
        <w:tc>
          <w:tcPr>
            <w:tcW w:w="3218" w:type="dxa"/>
            <w:vAlign w:val="top"/>
            <w:gridSpan w:val="2"/>
            <w:tcBorders>
              <w:right w:val="nil"/>
            </w:tcBorders>
          </w:tcPr>
          <w:p>
            <w:pPr>
              <w:pStyle w:val="TableText"/>
              <w:ind w:left="252" w:right="146" w:firstLine="2"/>
              <w:spacing w:before="52" w:line="231" w:lineRule="auto"/>
              <w:jc w:val="both"/>
              <w:rPr/>
            </w:pPr>
            <w:r>
              <w:rPr>
                <w:spacing w:val="-6"/>
              </w:rPr>
              <w:t>通过证券交易所的集中交易</w:t>
            </w:r>
            <w:r>
              <w:rPr>
                <w:spacing w:val="4"/>
              </w:rPr>
              <w:t xml:space="preserve"> </w:t>
            </w:r>
            <w:r>
              <w:rPr>
                <w:spacing w:val="-8"/>
              </w:rPr>
              <w:t>通过证券交易所的大宗交易</w:t>
            </w:r>
            <w:r>
              <w:rPr>
                <w:spacing w:val="9"/>
              </w:rPr>
              <w:t xml:space="preserve"> </w:t>
            </w:r>
            <w:r>
              <w:rPr>
                <w:spacing w:val="-9"/>
              </w:rPr>
              <w:t>国有股行政划转或变更</w:t>
            </w:r>
          </w:p>
          <w:p>
            <w:pPr>
              <w:pStyle w:val="TableText"/>
              <w:ind w:left="248" w:right="403"/>
              <w:spacing w:before="35" w:line="231" w:lineRule="auto"/>
              <w:rPr/>
            </w:pPr>
            <w:r>
              <w:rPr>
                <w:spacing w:val="-7"/>
              </w:rPr>
              <w:t>取得上市公司发行的新股</w:t>
            </w:r>
            <w:r>
              <w:rPr/>
              <w:t xml:space="preserve"> </w:t>
            </w:r>
            <w:r>
              <w:rPr>
                <w:spacing w:val="-7"/>
              </w:rPr>
              <w:t>赠与</w:t>
            </w:r>
          </w:p>
          <w:p>
            <w:pPr>
              <w:pStyle w:val="TableText"/>
              <w:ind w:left="242"/>
              <w:spacing w:before="26" w:line="200" w:lineRule="auto"/>
              <w:rPr/>
            </w:pPr>
            <w:r>
              <w:rPr>
                <w:spacing w:val="-9"/>
              </w:rPr>
              <w:t>其他</w:t>
            </w:r>
          </w:p>
        </w:tc>
        <w:tc>
          <w:tcPr>
            <w:tcW w:w="2471" w:type="dxa"/>
            <w:vAlign w:val="top"/>
            <w:gridSpan w:val="4"/>
            <w:tcBorders>
              <w:left w:val="nil"/>
              <w:right w:val="nil"/>
            </w:tcBorders>
          </w:tcPr>
          <w:p>
            <w:pPr>
              <w:pStyle w:val="TableText"/>
              <w:ind w:left="148"/>
              <w:spacing w:before="32" w:line="220" w:lineRule="auto"/>
              <w:rPr/>
            </w:pPr>
            <w:r>
              <w:rPr>
                <w:rFonts w:ascii="Segoe UI Symbol" w:hAnsi="Segoe UI Symbol" w:eastAsia="Segoe UI Symbol" w:cs="Segoe UI Symbol"/>
                <w:spacing w:val="-9"/>
              </w:rPr>
              <w:t>☑</w:t>
            </w:r>
            <w:r>
              <w:rPr>
                <w:rFonts w:ascii="Segoe UI Symbol" w:hAnsi="Segoe UI Symbol" w:eastAsia="Segoe UI Symbol" w:cs="Segoe UI Symbol"/>
                <w:spacing w:val="43"/>
              </w:rPr>
              <w:t xml:space="preserve"> </w:t>
            </w:r>
            <w:r>
              <w:rPr>
                <w:spacing w:val="-9"/>
              </w:rPr>
              <w:t>协议转让</w:t>
            </w:r>
          </w:p>
          <w:p>
            <w:pPr>
              <w:pStyle w:val="TableText"/>
              <w:ind w:left="163" w:right="632"/>
              <w:spacing w:before="11" w:line="234" w:lineRule="auto"/>
              <w:rPr/>
            </w:pPr>
            <w:r>
              <w:rPr>
                <w:spacing w:val="-15"/>
              </w:rPr>
              <w:t>□</w:t>
            </w:r>
            <w:r>
              <w:rPr>
                <w:spacing w:val="-22"/>
              </w:rPr>
              <w:t xml:space="preserve"> </w:t>
            </w:r>
            <w:r>
              <w:rPr>
                <w:spacing w:val="-15"/>
              </w:rPr>
              <w:t>间接方式转让</w:t>
            </w:r>
            <w:r>
              <w:rPr/>
              <w:t xml:space="preserve"> </w:t>
            </w:r>
            <w:r>
              <w:rPr>
                <w:spacing w:val="-13"/>
              </w:rPr>
              <w:t>□</w:t>
            </w:r>
            <w:r>
              <w:rPr>
                <w:spacing w:val="-48"/>
              </w:rPr>
              <w:t xml:space="preserve"> </w:t>
            </w:r>
            <w:r>
              <w:rPr>
                <w:spacing w:val="-13"/>
              </w:rPr>
              <w:t>执行法院裁定</w:t>
            </w:r>
            <w:r>
              <w:rPr/>
              <w:t xml:space="preserve"> </w:t>
            </w:r>
            <w:r>
              <w:rPr>
                <w:spacing w:val="-15"/>
              </w:rPr>
              <w:t>□</w:t>
            </w:r>
            <w:r>
              <w:rPr>
                <w:spacing w:val="-46"/>
              </w:rPr>
              <w:t xml:space="preserve"> </w:t>
            </w:r>
            <w:r>
              <w:rPr>
                <w:spacing w:val="-15"/>
              </w:rPr>
              <w:t>继承</w:t>
            </w:r>
          </w:p>
          <w:p>
            <w:pPr>
              <w:pStyle w:val="TableText"/>
              <w:ind w:left="163"/>
              <w:spacing w:before="21" w:line="222" w:lineRule="auto"/>
              <w:rPr/>
            </w:pPr>
            <w:r>
              <w:rPr>
                <w:spacing w:val="-13"/>
              </w:rPr>
              <w:t>□</w:t>
            </w:r>
            <w:r>
              <w:rPr>
                <w:spacing w:val="-44"/>
              </w:rPr>
              <w:t xml:space="preserve"> </w:t>
            </w:r>
            <w:r>
              <w:rPr>
                <w:spacing w:val="-13"/>
              </w:rPr>
              <w:t>表决权让渡</w:t>
            </w:r>
          </w:p>
          <w:p>
            <w:pPr>
              <w:pStyle w:val="TableText"/>
              <w:ind w:left="163"/>
              <w:spacing w:before="23" w:line="218" w:lineRule="auto"/>
              <w:rPr/>
            </w:pPr>
            <w:r>
              <w:rPr>
                <w:spacing w:val="-10"/>
              </w:rPr>
              <w:t>□</w:t>
            </w:r>
            <w:r>
              <w:rPr>
                <w:spacing w:val="-62"/>
              </w:rPr>
              <w:t xml:space="preserve"> </w:t>
            </w:r>
            <w:r>
              <w:rPr>
                <w:spacing w:val="-10"/>
              </w:rPr>
              <w:t>（请注明）</w:t>
            </w:r>
          </w:p>
        </w:tc>
        <w:tc>
          <w:tcPr>
            <w:tcW w:w="975" w:type="dxa"/>
            <w:vAlign w:val="top"/>
            <w:tcBorders>
              <w:left w:val="nil"/>
            </w:tcBorders>
          </w:tcPr>
          <w:p>
            <w:pPr>
              <w:pStyle w:val="TableText"/>
              <w:ind w:left="637" w:right="128"/>
              <w:spacing w:before="41" w:line="239" w:lineRule="auto"/>
              <w:jc w:val="both"/>
              <w:rPr/>
            </w:pPr>
            <w:r>
              <w:rPr>
                <w:spacing w:val="-34"/>
              </w:rPr>
              <w:t>□</w:t>
            </w:r>
            <w:r>
              <w:rPr/>
              <w:t xml:space="preserve"> </w:t>
            </w:r>
            <w:r>
              <w:rPr>
                <w:spacing w:val="-34"/>
              </w:rPr>
              <w:t>□</w:t>
            </w:r>
            <w:r>
              <w:rPr/>
              <w:t xml:space="preserve"> </w:t>
            </w:r>
            <w:r>
              <w:rPr>
                <w:spacing w:val="-34"/>
              </w:rPr>
              <w:t>□</w:t>
            </w:r>
            <w:r>
              <w:rPr/>
              <w:t xml:space="preserve"> </w:t>
            </w:r>
            <w:r>
              <w:rPr>
                <w:spacing w:val="-34"/>
              </w:rPr>
              <w:t>□</w:t>
            </w:r>
            <w:r>
              <w:rPr/>
              <w:t xml:space="preserve"> </w:t>
            </w:r>
            <w:r>
              <w:rPr>
                <w:spacing w:val="-34"/>
              </w:rPr>
              <w:t>□</w:t>
            </w:r>
          </w:p>
        </w:tc>
      </w:tr>
      <w:tr>
        <w:trPr>
          <w:trHeight w:val="712" w:hRule="atLeast"/>
        </w:trPr>
        <w:tc>
          <w:tcPr>
            <w:tcW w:w="2843" w:type="dxa"/>
            <w:vAlign w:val="top"/>
          </w:tcPr>
          <w:p>
            <w:pPr>
              <w:pStyle w:val="TableText"/>
              <w:ind w:left="15" w:right="238"/>
              <w:spacing w:before="103" w:line="225" w:lineRule="auto"/>
              <w:rPr/>
            </w:pPr>
            <w:r>
              <w:rPr>
                <w:spacing w:val="-6"/>
              </w:rPr>
              <w:t>本次增持股份的资金来源</w:t>
            </w:r>
            <w:r>
              <w:rPr>
                <w:spacing w:val="7"/>
              </w:rPr>
              <w:t xml:space="preserve"> </w:t>
            </w:r>
            <w:r>
              <w:rPr>
                <w:spacing w:val="-12"/>
              </w:rPr>
              <w:t>（可多选）</w:t>
            </w:r>
          </w:p>
        </w:tc>
        <w:tc>
          <w:tcPr>
            <w:tcW w:w="6664" w:type="dxa"/>
            <w:vAlign w:val="top"/>
            <w:gridSpan w:val="7"/>
          </w:tcPr>
          <w:p>
            <w:pPr>
              <w:pStyle w:val="TableText"/>
              <w:ind w:left="14"/>
              <w:spacing w:before="233" w:line="220" w:lineRule="auto"/>
              <w:rPr/>
            </w:pPr>
            <w:r>
              <w:rPr>
                <w:spacing w:val="-8"/>
              </w:rPr>
              <w:t>（不适用）</w:t>
            </w:r>
          </w:p>
        </w:tc>
      </w:tr>
      <w:tr>
        <w:trPr>
          <w:trHeight w:val="477" w:hRule="atLeast"/>
        </w:trPr>
        <w:tc>
          <w:tcPr>
            <w:tcW w:w="9507" w:type="dxa"/>
            <w:vAlign w:val="top"/>
            <w:gridSpan w:val="8"/>
          </w:tcPr>
          <w:p>
            <w:pPr>
              <w:ind w:left="129"/>
              <w:spacing w:before="131" w:line="232" w:lineRule="exact"/>
              <w:rPr>
                <w:rFonts w:ascii="Microsoft YaHei" w:hAnsi="Microsoft YaHei" w:eastAsia="Microsoft YaHei" w:cs="Microsoft YaHei"/>
                <w:sz w:val="23"/>
                <w:szCs w:val="23"/>
              </w:rPr>
            </w:pPr>
            <w:r>
              <w:rPr>
                <w:rFonts w:ascii="Microsoft YaHei" w:hAnsi="Microsoft YaHei" w:eastAsia="Microsoft YaHei" w:cs="Microsoft YaHei"/>
                <w:sz w:val="23"/>
                <w:szCs w:val="23"/>
                <w:spacing w:val="11"/>
                <w:position w:val="-1"/>
              </w:rPr>
              <w:t>3.本次变动前后,</w:t>
            </w:r>
            <w:r>
              <w:rPr>
                <w:rFonts w:ascii="Microsoft YaHei" w:hAnsi="Microsoft YaHei" w:eastAsia="Microsoft YaHei" w:cs="Microsoft YaHei"/>
                <w:sz w:val="23"/>
                <w:szCs w:val="23"/>
                <w:spacing w:val="11"/>
                <w:position w:val="-1"/>
              </w:rPr>
              <w:t xml:space="preserve">  </w:t>
            </w:r>
            <w:r>
              <w:rPr>
                <w:rFonts w:ascii="Microsoft YaHei" w:hAnsi="Microsoft YaHei" w:eastAsia="Microsoft YaHei" w:cs="Microsoft YaHei"/>
                <w:sz w:val="23"/>
                <w:szCs w:val="23"/>
                <w:spacing w:val="11"/>
                <w:position w:val="-1"/>
              </w:rPr>
              <w:t>投资者及其一致行动人拥有</w:t>
            </w:r>
            <w:r>
              <w:rPr>
                <w:rFonts w:ascii="Microsoft YaHei" w:hAnsi="Microsoft YaHei" w:eastAsia="Microsoft YaHei" w:cs="Microsoft YaHei"/>
                <w:sz w:val="23"/>
                <w:szCs w:val="23"/>
                <w:spacing w:val="10"/>
                <w:position w:val="-1"/>
              </w:rPr>
              <w:t>上市公司权益的股份情况</w:t>
            </w:r>
          </w:p>
        </w:tc>
      </w:tr>
      <w:tr>
        <w:trPr>
          <w:trHeight w:val="475" w:hRule="atLeast"/>
        </w:trPr>
        <w:tc>
          <w:tcPr>
            <w:tcW w:w="2843" w:type="dxa"/>
            <w:vAlign w:val="top"/>
            <w:vMerge w:val="restart"/>
            <w:tcBorders>
              <w:bottom w:val="nil"/>
            </w:tcBorders>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968"/>
              <w:spacing w:before="78" w:line="216" w:lineRule="auto"/>
              <w:rPr/>
            </w:pPr>
            <w:r>
              <w:rPr>
                <w:spacing w:val="-9"/>
              </w:rPr>
              <w:t>股份性质</w:t>
            </w:r>
          </w:p>
        </w:tc>
        <w:tc>
          <w:tcPr>
            <w:tcW w:w="3469" w:type="dxa"/>
            <w:vAlign w:val="top"/>
            <w:gridSpan w:val="3"/>
          </w:tcPr>
          <w:p>
            <w:pPr>
              <w:pStyle w:val="TableText"/>
              <w:ind w:left="536"/>
              <w:spacing w:before="129" w:line="217" w:lineRule="auto"/>
              <w:rPr/>
            </w:pPr>
            <w:r>
              <w:rPr>
                <w:spacing w:val="-6"/>
              </w:rPr>
              <w:t>本次变动前持有股份</w:t>
            </w:r>
          </w:p>
        </w:tc>
        <w:tc>
          <w:tcPr>
            <w:tcW w:w="3195" w:type="dxa"/>
            <w:vAlign w:val="top"/>
            <w:gridSpan w:val="4"/>
          </w:tcPr>
          <w:p>
            <w:pPr>
              <w:pStyle w:val="TableText"/>
              <w:ind w:left="665"/>
              <w:spacing w:before="131" w:line="218" w:lineRule="auto"/>
              <w:rPr/>
            </w:pPr>
            <w:r>
              <w:rPr>
                <w:spacing w:val="-6"/>
              </w:rPr>
              <w:t>本次变动后持有股份</w:t>
            </w:r>
          </w:p>
        </w:tc>
      </w:tr>
      <w:tr>
        <w:trPr>
          <w:trHeight w:val="1350" w:hRule="atLeast"/>
        </w:trPr>
        <w:tc>
          <w:tcPr>
            <w:tcW w:w="2843" w:type="dxa"/>
            <w:vAlign w:val="top"/>
            <w:vMerge w:val="continue"/>
            <w:tcBorders>
              <w:top w:val="nil"/>
            </w:tcBorders>
          </w:tcPr>
          <w:p>
            <w:pPr>
              <w:rPr>
                <w:rFonts w:ascii="Arial"/>
                <w:sz w:val="21"/>
              </w:rPr>
            </w:pPr>
            <w:r/>
          </w:p>
        </w:tc>
        <w:tc>
          <w:tcPr>
            <w:tcW w:w="1547" w:type="dxa"/>
            <w:vAlign w:val="top"/>
          </w:tcPr>
          <w:p>
            <w:pPr>
              <w:spacing w:line="280" w:lineRule="auto"/>
              <w:rPr>
                <w:rFonts w:ascii="Arial"/>
                <w:sz w:val="21"/>
              </w:rPr>
            </w:pPr>
            <w:r/>
          </w:p>
          <w:p>
            <w:pPr>
              <w:spacing w:line="281" w:lineRule="auto"/>
              <w:rPr>
                <w:rFonts w:ascii="Arial"/>
                <w:sz w:val="21"/>
              </w:rPr>
            </w:pPr>
            <w:r/>
          </w:p>
          <w:p>
            <w:pPr>
              <w:pStyle w:val="TableText"/>
              <w:ind w:left="199"/>
              <w:spacing w:before="78" w:line="219" w:lineRule="auto"/>
              <w:rPr/>
            </w:pPr>
            <w:r>
              <w:rPr>
                <w:spacing w:val="-6"/>
              </w:rPr>
              <w:t>股数(万股)</w:t>
            </w:r>
          </w:p>
        </w:tc>
        <w:tc>
          <w:tcPr>
            <w:tcW w:w="1922" w:type="dxa"/>
            <w:vAlign w:val="top"/>
            <w:gridSpan w:val="2"/>
          </w:tcPr>
          <w:p>
            <w:pPr>
              <w:spacing w:line="271" w:lineRule="auto"/>
              <w:rPr>
                <w:rFonts w:ascii="Arial"/>
                <w:sz w:val="21"/>
              </w:rPr>
            </w:pPr>
            <w:r/>
          </w:p>
          <w:p>
            <w:pPr>
              <w:pStyle w:val="TableText"/>
              <w:ind w:left="15" w:firstLine="41"/>
              <w:spacing w:before="78" w:line="222" w:lineRule="auto"/>
              <w:jc w:val="both"/>
              <w:rPr/>
            </w:pPr>
            <w:r>
              <w:rPr>
                <w:spacing w:val="-8"/>
              </w:rPr>
              <w:t>占剔除最新回购专</w:t>
            </w:r>
            <w:r>
              <w:rPr>
                <w:spacing w:val="3"/>
              </w:rPr>
              <w:t xml:space="preserve"> </w:t>
            </w:r>
            <w:r>
              <w:rPr>
                <w:spacing w:val="-3"/>
              </w:rPr>
              <w:t>用证券账户股数后</w:t>
            </w:r>
            <w:r>
              <w:rPr>
                <w:spacing w:val="4"/>
              </w:rPr>
              <w:t xml:space="preserve"> </w:t>
            </w:r>
            <w:r>
              <w:rPr>
                <w:spacing w:val="-7"/>
              </w:rPr>
              <w:t>的总股本比例(%)</w:t>
            </w:r>
          </w:p>
        </w:tc>
        <w:tc>
          <w:tcPr>
            <w:tcW w:w="1317" w:type="dxa"/>
            <w:vAlign w:val="top"/>
            <w:gridSpan w:val="2"/>
          </w:tcPr>
          <w:p>
            <w:pPr>
              <w:spacing w:line="280" w:lineRule="auto"/>
              <w:rPr>
                <w:rFonts w:ascii="Arial"/>
                <w:sz w:val="21"/>
              </w:rPr>
            </w:pPr>
            <w:r/>
          </w:p>
          <w:p>
            <w:pPr>
              <w:spacing w:line="281" w:lineRule="auto"/>
              <w:rPr>
                <w:rFonts w:ascii="Arial"/>
                <w:sz w:val="21"/>
              </w:rPr>
            </w:pPr>
            <w:r/>
          </w:p>
          <w:p>
            <w:pPr>
              <w:pStyle w:val="TableText"/>
              <w:ind w:left="86"/>
              <w:spacing w:before="78" w:line="219" w:lineRule="auto"/>
              <w:rPr/>
            </w:pPr>
            <w:r>
              <w:rPr>
                <w:spacing w:val="-6"/>
              </w:rPr>
              <w:t>股数(万股)</w:t>
            </w:r>
          </w:p>
        </w:tc>
        <w:tc>
          <w:tcPr>
            <w:tcW w:w="1878" w:type="dxa"/>
            <w:vAlign w:val="top"/>
            <w:gridSpan w:val="2"/>
          </w:tcPr>
          <w:p>
            <w:pPr>
              <w:pStyle w:val="TableText"/>
              <w:ind w:left="174"/>
              <w:spacing w:before="208" w:line="218" w:lineRule="auto"/>
              <w:rPr/>
            </w:pPr>
            <w:r>
              <w:rPr>
                <w:spacing w:val="-13"/>
              </w:rPr>
              <w:t>占剔除最新回购</w:t>
            </w:r>
          </w:p>
          <w:p>
            <w:pPr>
              <w:pStyle w:val="TableText"/>
              <w:ind w:left="135"/>
              <w:spacing w:before="6" w:line="219" w:lineRule="auto"/>
              <w:rPr/>
            </w:pPr>
            <w:r>
              <w:rPr>
                <w:spacing w:val="-7"/>
              </w:rPr>
              <w:t>专用证券账户股</w:t>
            </w:r>
          </w:p>
          <w:p>
            <w:pPr>
              <w:pStyle w:val="TableText"/>
              <w:ind w:left="132"/>
              <w:spacing w:before="6" w:line="218" w:lineRule="auto"/>
              <w:rPr/>
            </w:pPr>
            <w:r>
              <w:rPr>
                <w:spacing w:val="-7"/>
              </w:rPr>
              <w:t>数后的总股本比</w:t>
            </w:r>
          </w:p>
          <w:p>
            <w:pPr>
              <w:pStyle w:val="TableText"/>
              <w:ind w:left="660"/>
              <w:spacing w:before="4" w:line="202" w:lineRule="auto"/>
              <w:rPr/>
            </w:pPr>
            <w:r>
              <w:rPr>
                <w:spacing w:val="-6"/>
              </w:rPr>
              <w:t>例(%)</w:t>
            </w:r>
          </w:p>
        </w:tc>
      </w:tr>
      <w:tr>
        <w:trPr>
          <w:trHeight w:val="475" w:hRule="atLeast"/>
        </w:trPr>
        <w:tc>
          <w:tcPr>
            <w:tcW w:w="2843" w:type="dxa"/>
            <w:vAlign w:val="top"/>
          </w:tcPr>
          <w:p>
            <w:pPr>
              <w:pStyle w:val="TableText"/>
              <w:ind w:left="792"/>
              <w:spacing w:before="133" w:line="218" w:lineRule="auto"/>
              <w:rPr/>
            </w:pPr>
            <w:r>
              <w:rPr>
                <w:spacing w:val="-10"/>
              </w:rPr>
              <w:t>合计持有股份</w:t>
            </w:r>
          </w:p>
        </w:tc>
        <w:tc>
          <w:tcPr>
            <w:tcW w:w="1547" w:type="dxa"/>
            <w:vAlign w:val="top"/>
          </w:tcPr>
          <w:p>
            <w:pPr>
              <w:pStyle w:val="TableText"/>
              <w:ind w:left="302"/>
              <w:spacing w:before="160" w:line="178" w:lineRule="auto"/>
              <w:rPr/>
            </w:pPr>
            <w:r>
              <w:rPr>
                <w:spacing w:val="-2"/>
              </w:rPr>
              <w:t>590.6667</w:t>
            </w:r>
          </w:p>
        </w:tc>
        <w:tc>
          <w:tcPr>
            <w:tcW w:w="1922" w:type="dxa"/>
            <w:vAlign w:val="top"/>
            <w:gridSpan w:val="2"/>
          </w:tcPr>
          <w:p>
            <w:pPr>
              <w:pStyle w:val="TableText"/>
              <w:ind w:left="727"/>
              <w:spacing w:before="160" w:line="178" w:lineRule="auto"/>
              <w:rPr/>
            </w:pPr>
            <w:r>
              <w:rPr>
                <w:spacing w:val="-2"/>
              </w:rPr>
              <w:t>9.43</w:t>
            </w:r>
          </w:p>
        </w:tc>
        <w:tc>
          <w:tcPr>
            <w:tcW w:w="1317" w:type="dxa"/>
            <w:vAlign w:val="top"/>
            <w:gridSpan w:val="2"/>
          </w:tcPr>
          <w:p>
            <w:pPr>
              <w:pStyle w:val="TableText"/>
              <w:ind w:left="183"/>
              <w:spacing w:before="160" w:line="178" w:lineRule="auto"/>
              <w:rPr/>
            </w:pPr>
            <w:r>
              <w:rPr>
                <w:spacing w:val="-1"/>
              </w:rPr>
              <w:t>470.6667</w:t>
            </w:r>
          </w:p>
        </w:tc>
        <w:tc>
          <w:tcPr>
            <w:tcW w:w="1878" w:type="dxa"/>
            <w:vAlign w:val="top"/>
            <w:gridSpan w:val="2"/>
          </w:tcPr>
          <w:p>
            <w:pPr>
              <w:pStyle w:val="TableText"/>
              <w:ind w:left="712"/>
              <w:spacing w:before="160" w:line="178" w:lineRule="auto"/>
              <w:rPr/>
            </w:pPr>
            <w:r>
              <w:rPr>
                <w:spacing w:val="-3"/>
              </w:rPr>
              <w:t>7.52</w:t>
            </w:r>
          </w:p>
        </w:tc>
      </w:tr>
      <w:tr>
        <w:trPr>
          <w:trHeight w:val="475" w:hRule="atLeast"/>
        </w:trPr>
        <w:tc>
          <w:tcPr>
            <w:tcW w:w="2843" w:type="dxa"/>
            <w:vAlign w:val="top"/>
          </w:tcPr>
          <w:p>
            <w:pPr>
              <w:pStyle w:val="TableText"/>
              <w:ind w:left="303"/>
              <w:spacing w:before="130" w:line="217" w:lineRule="auto"/>
              <w:rPr/>
            </w:pPr>
            <w:r>
              <w:rPr>
                <w:spacing w:val="-6"/>
              </w:rPr>
              <w:t>其中：无限售条件股份</w:t>
            </w:r>
          </w:p>
        </w:tc>
        <w:tc>
          <w:tcPr>
            <w:tcW w:w="1547" w:type="dxa"/>
            <w:vAlign w:val="top"/>
          </w:tcPr>
          <w:p>
            <w:pPr>
              <w:pStyle w:val="TableText"/>
              <w:ind w:left="302"/>
              <w:spacing w:before="160" w:line="178" w:lineRule="auto"/>
              <w:rPr/>
            </w:pPr>
            <w:r>
              <w:rPr>
                <w:spacing w:val="-2"/>
              </w:rPr>
              <w:t>590.6667</w:t>
            </w:r>
          </w:p>
        </w:tc>
        <w:tc>
          <w:tcPr>
            <w:tcW w:w="1922" w:type="dxa"/>
            <w:vAlign w:val="top"/>
            <w:gridSpan w:val="2"/>
          </w:tcPr>
          <w:p>
            <w:pPr>
              <w:pStyle w:val="TableText"/>
              <w:ind w:left="727"/>
              <w:spacing w:before="160" w:line="178" w:lineRule="auto"/>
              <w:rPr/>
            </w:pPr>
            <w:r>
              <w:rPr>
                <w:spacing w:val="-2"/>
              </w:rPr>
              <w:t>9.43</w:t>
            </w:r>
          </w:p>
        </w:tc>
        <w:tc>
          <w:tcPr>
            <w:tcW w:w="1317" w:type="dxa"/>
            <w:vAlign w:val="top"/>
            <w:gridSpan w:val="2"/>
          </w:tcPr>
          <w:p>
            <w:pPr>
              <w:pStyle w:val="TableText"/>
              <w:ind w:left="183"/>
              <w:spacing w:before="160" w:line="178" w:lineRule="auto"/>
              <w:rPr/>
            </w:pPr>
            <w:r>
              <w:rPr>
                <w:spacing w:val="-1"/>
              </w:rPr>
              <w:t>470.6667</w:t>
            </w:r>
          </w:p>
        </w:tc>
        <w:tc>
          <w:tcPr>
            <w:tcW w:w="1878" w:type="dxa"/>
            <w:vAlign w:val="top"/>
            <w:gridSpan w:val="2"/>
          </w:tcPr>
          <w:p>
            <w:pPr>
              <w:pStyle w:val="TableText"/>
              <w:ind w:left="712"/>
              <w:spacing w:before="160" w:line="178" w:lineRule="auto"/>
              <w:rPr/>
            </w:pPr>
            <w:r>
              <w:rPr>
                <w:spacing w:val="-3"/>
              </w:rPr>
              <w:t>7.52</w:t>
            </w:r>
          </w:p>
        </w:tc>
      </w:tr>
      <w:tr>
        <w:trPr>
          <w:trHeight w:val="477" w:hRule="atLeast"/>
        </w:trPr>
        <w:tc>
          <w:tcPr>
            <w:tcW w:w="2843" w:type="dxa"/>
            <w:vAlign w:val="top"/>
          </w:tcPr>
          <w:p>
            <w:pPr>
              <w:pStyle w:val="TableText"/>
              <w:ind w:left="956"/>
              <w:spacing w:before="132" w:line="217" w:lineRule="auto"/>
              <w:rPr/>
            </w:pPr>
            <w:r>
              <w:rPr>
                <w:spacing w:val="-5"/>
              </w:rPr>
              <w:t>有限售条件股份</w:t>
            </w:r>
          </w:p>
        </w:tc>
        <w:tc>
          <w:tcPr>
            <w:tcW w:w="1547" w:type="dxa"/>
            <w:vAlign w:val="top"/>
          </w:tcPr>
          <w:p>
            <w:pPr>
              <w:pStyle w:val="TableText"/>
              <w:ind w:left="719"/>
              <w:spacing w:before="163" w:line="178" w:lineRule="auto"/>
              <w:rPr/>
            </w:pPr>
            <w:r>
              <w:rPr/>
              <w:t>0</w:t>
            </w:r>
          </w:p>
        </w:tc>
        <w:tc>
          <w:tcPr>
            <w:tcW w:w="1922" w:type="dxa"/>
            <w:vAlign w:val="top"/>
            <w:gridSpan w:val="2"/>
          </w:tcPr>
          <w:p>
            <w:pPr>
              <w:pStyle w:val="TableText"/>
              <w:ind w:left="908"/>
              <w:spacing w:before="163" w:line="178" w:lineRule="auto"/>
              <w:rPr/>
            </w:pPr>
            <w:r>
              <w:rPr/>
              <w:t>0</w:t>
            </w:r>
          </w:p>
        </w:tc>
        <w:tc>
          <w:tcPr>
            <w:tcW w:w="1317" w:type="dxa"/>
            <w:vAlign w:val="top"/>
            <w:gridSpan w:val="2"/>
          </w:tcPr>
          <w:p>
            <w:pPr>
              <w:pStyle w:val="TableText"/>
              <w:ind w:left="606"/>
              <w:spacing w:before="163" w:line="178" w:lineRule="auto"/>
              <w:rPr/>
            </w:pPr>
            <w:r>
              <w:rPr/>
              <w:t>0</w:t>
            </w:r>
          </w:p>
        </w:tc>
        <w:tc>
          <w:tcPr>
            <w:tcW w:w="1878" w:type="dxa"/>
            <w:vAlign w:val="top"/>
            <w:gridSpan w:val="2"/>
          </w:tcPr>
          <w:p>
            <w:pPr>
              <w:pStyle w:val="TableText"/>
              <w:ind w:left="888"/>
              <w:spacing w:before="163" w:line="178" w:lineRule="auto"/>
              <w:rPr/>
            </w:pPr>
            <w:r>
              <w:rPr/>
              <w:t>0</w:t>
            </w:r>
          </w:p>
        </w:tc>
      </w:tr>
      <w:tr>
        <w:trPr>
          <w:trHeight w:val="475" w:hRule="atLeast"/>
        </w:trPr>
        <w:tc>
          <w:tcPr>
            <w:tcW w:w="9507" w:type="dxa"/>
            <w:vAlign w:val="top"/>
            <w:gridSpan w:val="8"/>
          </w:tcPr>
          <w:p>
            <w:pPr>
              <w:ind w:left="118"/>
              <w:spacing w:before="133" w:line="230" w:lineRule="exact"/>
              <w:rPr>
                <w:rFonts w:ascii="Microsoft YaHei" w:hAnsi="Microsoft YaHei" w:eastAsia="Microsoft YaHei" w:cs="Microsoft YaHei"/>
                <w:sz w:val="23"/>
                <w:szCs w:val="23"/>
              </w:rPr>
            </w:pPr>
            <w:r>
              <w:rPr>
                <w:rFonts w:ascii="Microsoft YaHei" w:hAnsi="Microsoft YaHei" w:eastAsia="Microsoft YaHei" w:cs="Microsoft YaHei"/>
                <w:sz w:val="23"/>
                <w:szCs w:val="23"/>
                <w:spacing w:val="4"/>
                <w:position w:val="-1"/>
              </w:rPr>
              <w:t>4.承诺、</w:t>
            </w:r>
            <w:r>
              <w:rPr>
                <w:rFonts w:ascii="Microsoft YaHei" w:hAnsi="Microsoft YaHei" w:eastAsia="Microsoft YaHei" w:cs="Microsoft YaHei"/>
                <w:sz w:val="23"/>
                <w:szCs w:val="23"/>
                <w:spacing w:val="4"/>
                <w:position w:val="-1"/>
              </w:rPr>
              <w:t xml:space="preserve"> </w:t>
            </w:r>
            <w:r>
              <w:rPr>
                <w:rFonts w:ascii="Microsoft YaHei" w:hAnsi="Microsoft YaHei" w:eastAsia="Microsoft YaHei" w:cs="Microsoft YaHei"/>
                <w:sz w:val="23"/>
                <w:szCs w:val="23"/>
                <w:spacing w:val="4"/>
                <w:position w:val="-1"/>
              </w:rPr>
              <w:t>计划等履行情况</w:t>
            </w:r>
          </w:p>
        </w:tc>
      </w:tr>
      <w:tr>
        <w:trPr>
          <w:trHeight w:val="2236" w:hRule="atLeast"/>
        </w:trPr>
        <w:tc>
          <w:tcPr>
            <w:tcW w:w="2843" w:type="dxa"/>
            <w:vAlign w:val="top"/>
          </w:tcPr>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pStyle w:val="TableText"/>
              <w:ind w:left="144" w:right="145" w:firstLine="100"/>
              <w:spacing w:before="78" w:line="222" w:lineRule="auto"/>
              <w:rPr/>
            </w:pPr>
            <w:r>
              <w:rPr>
                <w:spacing w:val="-6"/>
              </w:rPr>
              <w:t>本次变动是否为履行已</w:t>
            </w:r>
            <w:r>
              <w:rPr>
                <w:spacing w:val="1"/>
              </w:rPr>
              <w:t xml:space="preserve">  </w:t>
            </w:r>
            <w:r>
              <w:rPr>
                <w:spacing w:val="-9"/>
              </w:rPr>
              <w:t>作出的承诺、意向、计划</w:t>
            </w:r>
          </w:p>
        </w:tc>
        <w:tc>
          <w:tcPr>
            <w:tcW w:w="6664" w:type="dxa"/>
            <w:vAlign w:val="top"/>
            <w:gridSpan w:val="7"/>
          </w:tcPr>
          <w:p>
            <w:pPr>
              <w:pStyle w:val="TableText"/>
              <w:ind w:left="2872"/>
              <w:spacing w:before="212" w:line="179" w:lineRule="auto"/>
              <w:rPr/>
            </w:pPr>
            <w:r>
              <w:rPr>
                <w:spacing w:val="-21"/>
              </w:rPr>
              <w:t>是</w:t>
            </w:r>
            <w:r>
              <w:rPr>
                <w:rFonts w:ascii="Microsoft YaHei" w:hAnsi="Microsoft YaHei" w:eastAsia="Microsoft YaHei" w:cs="Microsoft YaHei"/>
                <w:spacing w:val="-21"/>
              </w:rPr>
              <w:t>口</w:t>
            </w:r>
            <w:r>
              <w:rPr>
                <w:rFonts w:ascii="Microsoft YaHei" w:hAnsi="Microsoft YaHei" w:eastAsia="Microsoft YaHei" w:cs="Microsoft YaHei"/>
                <w:spacing w:val="3"/>
              </w:rPr>
              <w:t xml:space="preserve">    </w:t>
            </w:r>
            <w:r>
              <w:rPr>
                <w:spacing w:val="-21"/>
              </w:rPr>
              <w:t>否□</w:t>
            </w:r>
          </w:p>
          <w:p>
            <w:pPr>
              <w:pStyle w:val="TableText"/>
              <w:ind w:left="14" w:firstLine="479"/>
              <w:spacing w:before="1" w:line="218" w:lineRule="auto"/>
              <w:rPr/>
            </w:pPr>
            <w:r>
              <w:rPr>
                <w:spacing w:val="-3"/>
              </w:rPr>
              <w:t>公司于2024年11月17日在巨潮资讯网披露了《关于持股5%以</w:t>
            </w:r>
            <w:r>
              <w:rPr>
                <w:spacing w:val="16"/>
              </w:rPr>
              <w:t xml:space="preserve"> </w:t>
            </w:r>
            <w:r>
              <w:rPr>
                <w:spacing w:val="-4"/>
              </w:rPr>
              <w:t>上股东减持股份的预披露公告》（公告编号：2024-073）。公司</w:t>
            </w:r>
            <w:r>
              <w:rPr>
                <w:spacing w:val="13"/>
              </w:rPr>
              <w:t xml:space="preserve"> </w:t>
            </w:r>
            <w:r>
              <w:rPr>
                <w:spacing w:val="-3"/>
              </w:rPr>
              <w:t>股东华兴创投计划以集中竞价交易或大宗交易方式减持公司股</w:t>
            </w:r>
          </w:p>
          <w:p>
            <w:pPr>
              <w:pStyle w:val="TableText"/>
              <w:ind w:left="14"/>
              <w:spacing w:before="3" w:line="218" w:lineRule="auto"/>
              <w:rPr/>
            </w:pPr>
            <w:r>
              <w:rPr>
                <w:spacing w:val="-3"/>
              </w:rPr>
              <w:t>份不超过313.08万股。</w:t>
            </w:r>
          </w:p>
          <w:p>
            <w:pPr>
              <w:pStyle w:val="TableText"/>
              <w:ind w:left="14" w:firstLine="479"/>
              <w:spacing w:before="24" w:line="209" w:lineRule="auto"/>
              <w:rPr/>
            </w:pPr>
            <w:r>
              <w:rPr>
                <w:spacing w:val="-3"/>
              </w:rPr>
              <w:t>截至目前，华兴创投减持计划尚在进行中，本次减持公司股</w:t>
            </w:r>
            <w:r>
              <w:rPr>
                <w:spacing w:val="1"/>
              </w:rPr>
              <w:t xml:space="preserve"> </w:t>
            </w:r>
            <w:r>
              <w:rPr>
                <w:spacing w:val="-2"/>
              </w:rPr>
              <w:t>份与其此前已披露的减持计划一致，不存在违反承诺的情形。</w:t>
            </w:r>
          </w:p>
        </w:tc>
      </w:tr>
      <w:tr>
        <w:trPr>
          <w:trHeight w:val="1862" w:hRule="atLeast"/>
        </w:trPr>
        <w:tc>
          <w:tcPr>
            <w:tcW w:w="2843" w:type="dxa"/>
            <w:vAlign w:val="top"/>
          </w:tcPr>
          <w:p>
            <w:pPr>
              <w:pStyle w:val="TableText"/>
              <w:ind w:left="137" w:right="104" w:firstLine="4"/>
              <w:spacing w:before="73" w:line="228" w:lineRule="auto"/>
              <w:jc w:val="both"/>
              <w:rPr/>
            </w:pPr>
            <w:r>
              <w:rPr>
                <w:spacing w:val="-8"/>
              </w:rPr>
              <w:t>本次变动是否存在违反《</w:t>
            </w:r>
            <w:r>
              <w:rPr>
                <w:spacing w:val="5"/>
              </w:rPr>
              <w:t xml:space="preserve"> </w:t>
            </w:r>
            <w:r>
              <w:rPr>
                <w:spacing w:val="-37"/>
                <w:w w:val="98"/>
              </w:rPr>
              <w:t>证券法》《上市公司收购管理</w:t>
            </w:r>
            <w:r>
              <w:rPr>
                <w:spacing w:val="11"/>
              </w:rPr>
              <w:t xml:space="preserve"> </w:t>
            </w:r>
            <w:r>
              <w:rPr>
                <w:spacing w:val="-5"/>
              </w:rPr>
              <w:t>办法》等法律、行政法规</w:t>
            </w:r>
            <w:r>
              <w:rPr>
                <w:spacing w:val="1"/>
              </w:rPr>
              <w:t xml:space="preserve"> </w:t>
            </w:r>
            <w:r>
              <w:rPr>
                <w:spacing w:val="-4"/>
              </w:rPr>
              <w:t>、部门规章、规范性文件</w:t>
            </w:r>
            <w:r>
              <w:rPr/>
              <w:t xml:space="preserve"> </w:t>
            </w:r>
            <w:r>
              <w:rPr>
                <w:spacing w:val="-6"/>
              </w:rPr>
              <w:t>和本所业务规则等规定的</w:t>
            </w:r>
            <w:r>
              <w:rPr>
                <w:spacing w:val="9"/>
              </w:rPr>
              <w:t xml:space="preserve"> </w:t>
            </w:r>
            <w:r>
              <w:rPr>
                <w:spacing w:val="-5"/>
              </w:rPr>
              <w:t>情况</w:t>
            </w:r>
          </w:p>
        </w:tc>
        <w:tc>
          <w:tcPr>
            <w:tcW w:w="6664" w:type="dxa"/>
            <w:vAlign w:val="top"/>
            <w:gridSpan w:val="7"/>
          </w:tcPr>
          <w:p>
            <w:pPr>
              <w:spacing w:line="371" w:lineRule="auto"/>
              <w:rPr>
                <w:rFonts w:ascii="Arial"/>
                <w:sz w:val="21"/>
              </w:rPr>
            </w:pPr>
            <w:r/>
          </w:p>
          <w:p>
            <w:pPr>
              <w:pStyle w:val="TableText"/>
              <w:ind w:left="2872"/>
              <w:spacing w:before="103" w:line="191" w:lineRule="auto"/>
              <w:rPr>
                <w:rFonts w:ascii="Microsoft YaHei" w:hAnsi="Microsoft YaHei" w:eastAsia="Microsoft YaHei" w:cs="Microsoft YaHei"/>
              </w:rPr>
            </w:pPr>
            <w:r>
              <w:rPr>
                <w:spacing w:val="-15"/>
              </w:rPr>
              <w:t>是□</w:t>
            </w:r>
            <w:r>
              <w:rPr>
                <w:spacing w:val="28"/>
              </w:rPr>
              <w:t xml:space="preserve">  </w:t>
            </w:r>
            <w:r>
              <w:rPr>
                <w:spacing w:val="-15"/>
              </w:rPr>
              <w:t>否</w:t>
            </w:r>
            <w:r>
              <w:rPr>
                <w:rFonts w:ascii="Microsoft YaHei" w:hAnsi="Microsoft YaHei" w:eastAsia="Microsoft YaHei" w:cs="Microsoft YaHei"/>
                <w:spacing w:val="-15"/>
              </w:rPr>
              <w:t>口</w:t>
            </w:r>
          </w:p>
        </w:tc>
      </w:tr>
      <w:tr>
        <w:trPr>
          <w:trHeight w:val="477" w:hRule="atLeast"/>
        </w:trPr>
        <w:tc>
          <w:tcPr>
            <w:tcW w:w="9507" w:type="dxa"/>
            <w:vAlign w:val="top"/>
            <w:gridSpan w:val="8"/>
          </w:tcPr>
          <w:p>
            <w:pPr>
              <w:ind w:left="129"/>
              <w:spacing w:before="140" w:line="23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spacing w:val="17"/>
                <w:position w:val="-1"/>
              </w:rPr>
              <w:t>5.被限制表决权的股份情况</w:t>
            </w:r>
          </w:p>
        </w:tc>
      </w:tr>
    </w:tbl>
    <w:p>
      <w:pPr>
        <w:rPr>
          <w:rFonts w:ascii="Arial"/>
          <w:sz w:val="21"/>
        </w:rPr>
      </w:pPr>
      <w:r/>
    </w:p>
    <w:p>
      <w:pPr>
        <w:sectPr>
          <w:pgSz w:w="11907" w:h="16839"/>
          <w:pgMar w:top="1431" w:right="1195" w:bottom="0" w:left="1198" w:header="0" w:footer="0" w:gutter="0"/>
        </w:sectPr>
        <w:rPr>
          <w:rFonts w:ascii="Arial" w:hAnsi="Arial" w:eastAsia="Arial" w:cs="Arial"/>
          <w:sz w:val="21"/>
          <w:szCs w:val="21"/>
        </w:rPr>
      </w:pPr>
    </w:p>
    <w:p>
      <w:pPr>
        <w:spacing w:line="91" w:lineRule="auto"/>
        <w:rPr>
          <w:rFonts w:ascii="Arial"/>
          <w:sz w:val="2"/>
        </w:rPr>
      </w:pPr>
      <w:r>
        <w:rPr>
          <w:rFonts w:ascii="Arial"/>
          <w:sz w:val="2"/>
        </w:rPr>
      </w:r>
    </w:p>
    <w:tbl>
      <w:tblPr>
        <w:tblStyle w:val="TableNormal"/>
        <w:tblW w:w="950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843"/>
        <w:gridCol w:w="6664"/>
      </w:tblGrid>
      <w:tr>
        <w:trPr>
          <w:trHeight w:val="942" w:hRule="atLeast"/>
        </w:trPr>
        <w:tc>
          <w:tcPr>
            <w:tcW w:w="2843" w:type="dxa"/>
            <w:vAlign w:val="top"/>
          </w:tcPr>
          <w:p>
            <w:pPr>
              <w:pStyle w:val="TableText"/>
              <w:ind w:left="144" w:right="140" w:hanging="6"/>
              <w:spacing w:before="62" w:line="223" w:lineRule="auto"/>
              <w:jc w:val="both"/>
              <w:rPr/>
            </w:pPr>
            <w:r>
              <w:rPr>
                <w:spacing w:val="-8"/>
              </w:rPr>
              <w:t>按照《证券法》第六十三</w:t>
            </w:r>
            <w:r>
              <w:rPr>
                <w:spacing w:val="6"/>
              </w:rPr>
              <w:t xml:space="preserve"> </w:t>
            </w:r>
            <w:r>
              <w:rPr>
                <w:spacing w:val="-8"/>
              </w:rPr>
              <w:t>条的规定，是否存在不得</w:t>
            </w:r>
            <w:r>
              <w:rPr/>
              <w:t xml:space="preserve"> </w:t>
            </w:r>
            <w:r>
              <w:rPr>
                <w:spacing w:val="-7"/>
              </w:rPr>
              <w:t>行使表决权的股份</w:t>
            </w:r>
          </w:p>
        </w:tc>
        <w:tc>
          <w:tcPr>
            <w:tcW w:w="6664" w:type="dxa"/>
            <w:vAlign w:val="top"/>
          </w:tcPr>
          <w:p>
            <w:pPr>
              <w:pStyle w:val="TableText"/>
              <w:ind w:left="2872"/>
              <w:spacing w:before="215" w:line="191" w:lineRule="auto"/>
              <w:rPr>
                <w:rFonts w:ascii="Microsoft YaHei" w:hAnsi="Microsoft YaHei" w:eastAsia="Microsoft YaHei" w:cs="Microsoft YaHei"/>
              </w:rPr>
            </w:pPr>
            <w:r>
              <w:rPr>
                <w:spacing w:val="-15"/>
              </w:rPr>
              <w:t>是□</w:t>
            </w:r>
            <w:r>
              <w:rPr>
                <w:spacing w:val="28"/>
              </w:rPr>
              <w:t xml:space="preserve">  </w:t>
            </w:r>
            <w:r>
              <w:rPr>
                <w:spacing w:val="-15"/>
              </w:rPr>
              <w:t>否</w:t>
            </w:r>
            <w:r>
              <w:rPr>
                <w:rFonts w:ascii="Microsoft YaHei" w:hAnsi="Microsoft YaHei" w:eastAsia="Microsoft YaHei" w:cs="Microsoft YaHei"/>
                <w:spacing w:val="-15"/>
              </w:rPr>
              <w:t>口</w:t>
            </w:r>
          </w:p>
        </w:tc>
      </w:tr>
      <w:tr>
        <w:trPr>
          <w:trHeight w:val="474" w:hRule="atLeast"/>
        </w:trPr>
        <w:tc>
          <w:tcPr>
            <w:tcW w:w="9507" w:type="dxa"/>
            <w:vAlign w:val="top"/>
            <w:gridSpan w:val="2"/>
          </w:tcPr>
          <w:p>
            <w:pPr>
              <w:ind w:left="123"/>
              <w:spacing w:before="140" w:line="230" w:lineRule="exact"/>
              <w:rPr>
                <w:rFonts w:ascii="Microsoft YaHei" w:hAnsi="Microsoft YaHei" w:eastAsia="Microsoft YaHei" w:cs="Microsoft YaHei"/>
                <w:sz w:val="23"/>
                <w:szCs w:val="23"/>
              </w:rPr>
            </w:pPr>
            <w:r>
              <w:rPr>
                <w:rFonts w:ascii="Microsoft YaHei" w:hAnsi="Microsoft YaHei" w:eastAsia="Microsoft YaHei" w:cs="Microsoft YaHei"/>
                <w:sz w:val="23"/>
                <w:szCs w:val="23"/>
                <w:spacing w:val="12"/>
                <w:position w:val="-1"/>
              </w:rPr>
              <w:t>6.表决权让渡的进一步说明</w:t>
            </w:r>
            <w:r>
              <w:rPr>
                <w:rFonts w:ascii="Microsoft YaHei" w:hAnsi="Microsoft YaHei" w:eastAsia="Microsoft YaHei" w:cs="Microsoft YaHei"/>
                <w:sz w:val="23"/>
                <w:szCs w:val="23"/>
                <w:spacing w:val="12"/>
                <w:position w:val="-1"/>
              </w:rPr>
              <w:t xml:space="preserve">  </w:t>
            </w:r>
            <w:r>
              <w:rPr>
                <w:rFonts w:ascii="Microsoft YaHei" w:hAnsi="Microsoft YaHei" w:eastAsia="Microsoft YaHei" w:cs="Microsoft YaHei"/>
                <w:sz w:val="23"/>
                <w:szCs w:val="23"/>
                <w:spacing w:val="12"/>
                <w:position w:val="-1"/>
              </w:rPr>
              <w:t>(不适用)</w:t>
            </w:r>
          </w:p>
        </w:tc>
      </w:tr>
      <w:tr>
        <w:trPr>
          <w:trHeight w:val="474" w:hRule="atLeast"/>
        </w:trPr>
        <w:tc>
          <w:tcPr>
            <w:tcW w:w="9507" w:type="dxa"/>
            <w:vAlign w:val="top"/>
            <w:gridSpan w:val="2"/>
          </w:tcPr>
          <w:p>
            <w:pPr>
              <w:ind w:left="132"/>
              <w:spacing w:before="136" w:line="231" w:lineRule="exact"/>
              <w:rPr>
                <w:rFonts w:ascii="Microsoft YaHei" w:hAnsi="Microsoft YaHei" w:eastAsia="Microsoft YaHei" w:cs="Microsoft YaHei"/>
                <w:sz w:val="23"/>
                <w:szCs w:val="23"/>
              </w:rPr>
            </w:pPr>
            <w:r>
              <w:rPr>
                <w:rFonts w:ascii="Arial" w:hAnsi="Arial" w:eastAsia="Arial" w:cs="Arial"/>
                <w:sz w:val="23"/>
                <w:szCs w:val="23"/>
                <w:spacing w:val="3"/>
                <w:position w:val="-1"/>
              </w:rPr>
              <w:t>7.</w:t>
            </w:r>
            <w:r>
              <w:rPr>
                <w:rFonts w:ascii="Arial" w:hAnsi="Arial" w:eastAsia="Arial" w:cs="Arial"/>
                <w:sz w:val="23"/>
                <w:szCs w:val="23"/>
                <w:spacing w:val="3"/>
                <w:position w:val="-1"/>
              </w:rPr>
              <w:t xml:space="preserve"> </w:t>
            </w:r>
            <w:r>
              <w:rPr>
                <w:rFonts w:ascii="Microsoft YaHei" w:hAnsi="Microsoft YaHei" w:eastAsia="Microsoft YaHei" w:cs="Microsoft YaHei"/>
                <w:sz w:val="23"/>
                <w:szCs w:val="23"/>
                <w:spacing w:val="3"/>
                <w:position w:val="-1"/>
              </w:rPr>
              <w:t>30%以上股东增持股份的进一步说明</w:t>
            </w:r>
            <w:r>
              <w:rPr>
                <w:rFonts w:ascii="Microsoft YaHei" w:hAnsi="Microsoft YaHei" w:eastAsia="Microsoft YaHei" w:cs="Microsoft YaHei"/>
                <w:sz w:val="23"/>
                <w:szCs w:val="23"/>
                <w:spacing w:val="3"/>
                <w:position w:val="-1"/>
              </w:rPr>
              <w:t xml:space="preserve">  </w:t>
            </w:r>
            <w:r>
              <w:rPr>
                <w:rFonts w:ascii="Microsoft YaHei" w:hAnsi="Microsoft YaHei" w:eastAsia="Microsoft YaHei" w:cs="Microsoft YaHei"/>
                <w:sz w:val="23"/>
                <w:szCs w:val="23"/>
                <w:spacing w:val="3"/>
                <w:position w:val="-1"/>
              </w:rPr>
              <w:t>(不适用)</w:t>
            </w:r>
          </w:p>
        </w:tc>
      </w:tr>
      <w:tr>
        <w:trPr>
          <w:trHeight w:val="477" w:hRule="atLeast"/>
        </w:trPr>
        <w:tc>
          <w:tcPr>
            <w:tcW w:w="9507" w:type="dxa"/>
            <w:vAlign w:val="top"/>
            <w:gridSpan w:val="2"/>
          </w:tcPr>
          <w:p>
            <w:pPr>
              <w:ind w:left="122"/>
              <w:spacing w:before="139" w:line="229"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spacing w:val="17"/>
                <w:position w:val="-1"/>
              </w:rPr>
              <w:t>8.备查文件</w:t>
            </w:r>
          </w:p>
        </w:tc>
      </w:tr>
      <w:tr>
        <w:trPr>
          <w:trHeight w:val="1256" w:hRule="atLeast"/>
        </w:trPr>
        <w:tc>
          <w:tcPr>
            <w:tcW w:w="9507" w:type="dxa"/>
            <w:vAlign w:val="top"/>
            <w:gridSpan w:val="2"/>
          </w:tcPr>
          <w:p>
            <w:pPr>
              <w:pStyle w:val="TableText"/>
              <w:ind w:left="160"/>
              <w:spacing w:before="76" w:line="217" w:lineRule="auto"/>
              <w:rPr/>
            </w:pPr>
            <w:r>
              <w:rPr>
                <w:spacing w:val="-5"/>
              </w:rPr>
              <w:t>1．中国证券登记结算有限责任公司持股变动明细</w:t>
            </w:r>
          </w:p>
          <w:p>
            <w:pPr>
              <w:pStyle w:val="TableText"/>
              <w:ind w:left="131"/>
              <w:spacing w:before="8" w:line="217" w:lineRule="auto"/>
              <w:rPr/>
            </w:pPr>
            <w:r>
              <w:rPr>
                <w:spacing w:val="-4"/>
              </w:rPr>
              <w:t>2．华兴创投出具的《关于权益变动比例触及1%整数倍的告知函》</w:t>
            </w:r>
          </w:p>
          <w:p>
            <w:pPr>
              <w:pStyle w:val="TableText"/>
              <w:ind w:left="128"/>
              <w:spacing w:before="12" w:line="217" w:lineRule="auto"/>
              <w:rPr/>
            </w:pPr>
            <w:r>
              <w:rPr>
                <w:spacing w:val="-3"/>
              </w:rPr>
              <w:t>3．深圳证券交易所要求的其他文件</w:t>
            </w:r>
          </w:p>
        </w:tc>
      </w:tr>
    </w:tbl>
    <w:p>
      <w:pPr>
        <w:pStyle w:val="BodyText"/>
        <w:ind w:left="617"/>
        <w:spacing w:before="269" w:line="219" w:lineRule="auto"/>
        <w:rPr/>
      </w:pPr>
      <w:r>
        <w:rPr>
          <w:spacing w:val="-8"/>
        </w:rPr>
        <w:t>特此公告。</w:t>
      </w:r>
    </w:p>
    <w:p>
      <w:pPr>
        <w:pStyle w:val="BodyText"/>
        <w:ind w:left="7060" w:right="602" w:hanging="2935"/>
        <w:spacing w:before="183" w:line="346" w:lineRule="auto"/>
        <w:rPr/>
      </w:pPr>
      <w:r>
        <w:rPr>
          <w:spacing w:val="-1"/>
        </w:rPr>
        <w:t>信息披露义务人：福建华兴创业投资有限公司</w:t>
      </w:r>
      <w:r>
        <w:rPr>
          <w:spacing w:val="3"/>
        </w:rPr>
        <w:t xml:space="preserve"> </w:t>
      </w:r>
      <w:r>
        <w:rPr>
          <w:spacing w:val="-15"/>
        </w:rPr>
        <w:t>2025</w:t>
      </w:r>
      <w:r>
        <w:rPr>
          <w:spacing w:val="-38"/>
        </w:rPr>
        <w:t xml:space="preserve"> </w:t>
      </w:r>
      <w:r>
        <w:rPr>
          <w:spacing w:val="-15"/>
        </w:rPr>
        <w:t>年</w:t>
      </w:r>
      <w:r>
        <w:rPr>
          <w:spacing w:val="-49"/>
        </w:rPr>
        <w:t xml:space="preserve"> </w:t>
      </w:r>
      <w:r>
        <w:rPr>
          <w:spacing w:val="-15"/>
        </w:rPr>
        <w:t>2</w:t>
      </w:r>
      <w:r>
        <w:rPr>
          <w:spacing w:val="-33"/>
        </w:rPr>
        <w:t xml:space="preserve"> </w:t>
      </w:r>
      <w:r>
        <w:rPr>
          <w:spacing w:val="-15"/>
        </w:rPr>
        <w:t>月</w:t>
      </w:r>
      <w:r>
        <w:rPr>
          <w:spacing w:val="-49"/>
        </w:rPr>
        <w:t xml:space="preserve"> </w:t>
      </w:r>
      <w:r>
        <w:rPr>
          <w:spacing w:val="-15"/>
        </w:rPr>
        <w:t>21</w:t>
      </w:r>
      <w:r>
        <w:rPr>
          <w:spacing w:val="7"/>
        </w:rPr>
        <w:t xml:space="preserve"> </w:t>
      </w:r>
      <w:r>
        <w:rPr>
          <w:spacing w:val="-15"/>
        </w:rPr>
        <w:t>日</w:t>
      </w:r>
    </w:p>
    <w:sectPr>
      <w:pgSz w:w="11907" w:h="16839"/>
      <w:pgMar w:top="1431" w:right="1195" w:bottom="0" w:left="1198"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FangSong" w:hAnsi="FangSong" w:eastAsia="FangSong" w:cs="FangSong"/>
      <w:sz w:val="24"/>
      <w:szCs w:val="24"/>
      <w:lang w:val="en-US" w:eastAsia="en-US" w:bidi="ar-SA"/>
    </w:rPr>
  </w:style>
  <w:style w:type="paragraph" w:styleId="TableText">
    <w:name w:val="Table Text"/>
    <w:basedOn w:val="Normal"/>
    <w:semiHidden/>
    <w:qFormat/>
    <w:pPr/>
    <w:rPr>
      <w:rFonts w:ascii="FangSong" w:hAnsi="FangSong" w:eastAsia="FangSong" w:cs="FangSong"/>
      <w:sz w:val="24"/>
      <w:szCs w:val="24"/>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ap:Application>Microsoft® Word 2016</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dcterms:created xsi:type="dcterms:W3CDTF">2025-02-21T18:50:55Z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2025-02-24T09:21:40</vt:filetime>
  </property>
</Properties>
</file>